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5604" w14:textId="32D0549B" w:rsidR="00DE4EC4" w:rsidRDefault="00DE4EC4" w:rsidP="5DEFE64E">
      <w:pPr>
        <w:pStyle w:val="Heading1"/>
        <w:rPr>
          <w:rFonts w:eastAsiaTheme="minorEastAsia" w:cstheme="minorBidi"/>
          <w:b w:val="0"/>
          <w:bCs/>
        </w:rPr>
      </w:pPr>
      <w:r w:rsidRPr="606F7F65">
        <w:rPr>
          <w:rFonts w:eastAsiaTheme="minorEastAsia" w:cstheme="minorBidi"/>
        </w:rPr>
        <w:t>Scale-up assessment</w:t>
      </w:r>
    </w:p>
    <w:p w14:paraId="2325EE60" w14:textId="4850BD6E" w:rsidR="00DE4EC4" w:rsidRDefault="00DE4EC4" w:rsidP="5DEFE64E">
      <w:pPr>
        <w:pStyle w:val="NoSpacing"/>
        <w:rPr>
          <w:rFonts w:asciiTheme="minorHAnsi" w:eastAsiaTheme="minorEastAsia" w:hAnsiTheme="minorHAnsi" w:cstheme="minorBidi"/>
          <w:color w:val="B6DDE8"/>
        </w:rPr>
      </w:pPr>
      <w:r w:rsidRPr="5DEFE64E">
        <w:rPr>
          <w:rFonts w:asciiTheme="minorHAnsi" w:eastAsiaTheme="minorEastAsia" w:hAnsiTheme="minorHAnsi" w:cstheme="minorBidi"/>
          <w:b/>
          <w:bCs/>
        </w:rPr>
        <w:t>Indicate the extent to which you agree with the following statements:</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1077"/>
        <w:gridCol w:w="1010"/>
        <w:gridCol w:w="908"/>
        <w:gridCol w:w="1044"/>
        <w:gridCol w:w="1290"/>
      </w:tblGrid>
      <w:tr w:rsidR="00062234" w:rsidRPr="0050167F" w14:paraId="19951136" w14:textId="77777777" w:rsidTr="00BE4B47">
        <w:tc>
          <w:tcPr>
            <w:tcW w:w="3866" w:type="dxa"/>
            <w:shd w:val="clear" w:color="auto" w:fill="01728D"/>
            <w:vAlign w:val="center"/>
          </w:tcPr>
          <w:p w14:paraId="19951131" w14:textId="0A92E74E" w:rsidR="00062234" w:rsidRPr="00BE4B47" w:rsidRDefault="00062234" w:rsidP="00BE4B47">
            <w:pPr>
              <w:spacing w:after="0" w:line="240" w:lineRule="auto"/>
              <w:jc w:val="center"/>
              <w:rPr>
                <w:rFonts w:asciiTheme="minorHAnsi" w:eastAsiaTheme="minorEastAsia" w:hAnsiTheme="minorHAnsi" w:cstheme="minorBidi"/>
                <w:b/>
                <w:bCs/>
                <w:color w:val="FFFFFF" w:themeColor="background1"/>
                <w:sz w:val="22"/>
                <w:szCs w:val="22"/>
              </w:rPr>
            </w:pPr>
          </w:p>
        </w:tc>
        <w:tc>
          <w:tcPr>
            <w:tcW w:w="1077" w:type="dxa"/>
            <w:shd w:val="clear" w:color="auto" w:fill="01728D"/>
            <w:vAlign w:val="center"/>
          </w:tcPr>
          <w:p w14:paraId="19951132" w14:textId="232E9E58" w:rsidR="00062234" w:rsidRPr="00BE4B47" w:rsidRDefault="00062234" w:rsidP="00BE4B47">
            <w:pPr>
              <w:spacing w:after="0" w:line="240" w:lineRule="auto"/>
              <w:jc w:val="center"/>
              <w:rPr>
                <w:rFonts w:asciiTheme="minorHAnsi" w:eastAsiaTheme="minorEastAsia" w:hAnsiTheme="minorHAnsi" w:cstheme="minorBidi"/>
                <w:b/>
                <w:bCs/>
                <w:color w:val="FFFFFF" w:themeColor="background1"/>
                <w:sz w:val="22"/>
                <w:szCs w:val="22"/>
              </w:rPr>
            </w:pPr>
            <w:r w:rsidRPr="00BE4B47">
              <w:rPr>
                <w:rFonts w:asciiTheme="minorHAnsi" w:eastAsiaTheme="minorEastAsia" w:hAnsiTheme="minorHAnsi" w:cstheme="minorBidi"/>
                <w:b/>
                <w:bCs/>
                <w:color w:val="FFFFFF" w:themeColor="background1"/>
                <w:sz w:val="22"/>
                <w:szCs w:val="22"/>
              </w:rPr>
              <w:t>Strongly disagree</w:t>
            </w:r>
          </w:p>
        </w:tc>
        <w:tc>
          <w:tcPr>
            <w:tcW w:w="1010" w:type="dxa"/>
            <w:shd w:val="clear" w:color="auto" w:fill="01728D"/>
            <w:vAlign w:val="center"/>
          </w:tcPr>
          <w:p w14:paraId="19951133" w14:textId="022205E9" w:rsidR="00062234" w:rsidRPr="00BE4B47" w:rsidRDefault="00062234" w:rsidP="00BE4B47">
            <w:pPr>
              <w:spacing w:after="0" w:line="240" w:lineRule="auto"/>
              <w:jc w:val="center"/>
              <w:rPr>
                <w:rFonts w:asciiTheme="minorHAnsi" w:eastAsiaTheme="minorEastAsia" w:hAnsiTheme="minorHAnsi" w:cstheme="minorBidi"/>
                <w:b/>
                <w:bCs/>
                <w:color w:val="FFFFFF" w:themeColor="background1"/>
                <w:sz w:val="22"/>
                <w:szCs w:val="22"/>
              </w:rPr>
            </w:pPr>
            <w:r w:rsidRPr="00BE4B47">
              <w:rPr>
                <w:rFonts w:asciiTheme="minorHAnsi" w:eastAsiaTheme="minorEastAsia" w:hAnsiTheme="minorHAnsi" w:cstheme="minorBidi"/>
                <w:b/>
                <w:bCs/>
                <w:color w:val="FFFFFF" w:themeColor="background1"/>
                <w:sz w:val="22"/>
                <w:szCs w:val="22"/>
              </w:rPr>
              <w:t>Disagree</w:t>
            </w:r>
          </w:p>
        </w:tc>
        <w:tc>
          <w:tcPr>
            <w:tcW w:w="908" w:type="dxa"/>
            <w:shd w:val="clear" w:color="auto" w:fill="01728D"/>
            <w:vAlign w:val="center"/>
          </w:tcPr>
          <w:p w14:paraId="3EB9901D" w14:textId="39758629" w:rsidR="00062234" w:rsidRPr="00BE4B47" w:rsidRDefault="00062234" w:rsidP="00BE4B47">
            <w:pPr>
              <w:spacing w:after="0" w:line="240" w:lineRule="auto"/>
              <w:jc w:val="center"/>
              <w:rPr>
                <w:rFonts w:asciiTheme="minorHAnsi" w:eastAsiaTheme="minorEastAsia" w:hAnsiTheme="minorHAnsi" w:cstheme="minorBidi"/>
                <w:b/>
                <w:bCs/>
                <w:color w:val="FFFFFF" w:themeColor="background1"/>
                <w:sz w:val="22"/>
                <w:szCs w:val="22"/>
              </w:rPr>
            </w:pPr>
            <w:r w:rsidRPr="00BE4B47">
              <w:rPr>
                <w:rFonts w:asciiTheme="minorHAnsi" w:eastAsiaTheme="minorEastAsia" w:hAnsiTheme="minorHAnsi" w:cstheme="minorBidi"/>
                <w:b/>
                <w:bCs/>
                <w:color w:val="FFFFFF" w:themeColor="background1"/>
                <w:sz w:val="22"/>
                <w:szCs w:val="22"/>
              </w:rPr>
              <w:t>Neutral</w:t>
            </w:r>
          </w:p>
        </w:tc>
        <w:tc>
          <w:tcPr>
            <w:tcW w:w="1044" w:type="dxa"/>
            <w:shd w:val="clear" w:color="auto" w:fill="01728D"/>
            <w:vAlign w:val="center"/>
          </w:tcPr>
          <w:p w14:paraId="19951134" w14:textId="7179F445" w:rsidR="00062234" w:rsidRPr="00BE4B47" w:rsidRDefault="00062234" w:rsidP="00BE4B47">
            <w:pPr>
              <w:spacing w:after="0" w:line="240" w:lineRule="auto"/>
              <w:jc w:val="center"/>
              <w:rPr>
                <w:rFonts w:asciiTheme="minorHAnsi" w:eastAsiaTheme="minorEastAsia" w:hAnsiTheme="minorHAnsi" w:cstheme="minorBidi"/>
                <w:b/>
                <w:bCs/>
                <w:color w:val="FFFFFF" w:themeColor="background1"/>
                <w:sz w:val="22"/>
                <w:szCs w:val="22"/>
              </w:rPr>
            </w:pPr>
            <w:r w:rsidRPr="00BE4B47">
              <w:rPr>
                <w:rFonts w:asciiTheme="minorHAnsi" w:eastAsiaTheme="minorEastAsia" w:hAnsiTheme="minorHAnsi" w:cstheme="minorBidi"/>
                <w:b/>
                <w:bCs/>
                <w:color w:val="FFFFFF" w:themeColor="background1"/>
                <w:sz w:val="22"/>
                <w:szCs w:val="22"/>
              </w:rPr>
              <w:t>Agree</w:t>
            </w:r>
          </w:p>
        </w:tc>
        <w:tc>
          <w:tcPr>
            <w:tcW w:w="1290" w:type="dxa"/>
            <w:shd w:val="clear" w:color="auto" w:fill="01728D"/>
            <w:vAlign w:val="center"/>
          </w:tcPr>
          <w:p w14:paraId="19951135" w14:textId="3EF72BBA" w:rsidR="00062234" w:rsidRPr="00BE4B47" w:rsidRDefault="00062234" w:rsidP="00BE4B47">
            <w:pPr>
              <w:spacing w:after="0" w:line="240" w:lineRule="auto"/>
              <w:jc w:val="center"/>
              <w:rPr>
                <w:rFonts w:asciiTheme="minorHAnsi" w:eastAsiaTheme="minorEastAsia" w:hAnsiTheme="minorHAnsi" w:cstheme="minorBidi"/>
                <w:b/>
                <w:bCs/>
                <w:color w:val="FFFFFF" w:themeColor="background1"/>
                <w:sz w:val="22"/>
                <w:szCs w:val="22"/>
              </w:rPr>
            </w:pPr>
            <w:r w:rsidRPr="00BE4B47">
              <w:rPr>
                <w:rFonts w:asciiTheme="minorHAnsi" w:eastAsiaTheme="minorEastAsia" w:hAnsiTheme="minorHAnsi" w:cstheme="minorBidi"/>
                <w:b/>
                <w:bCs/>
                <w:color w:val="FFFFFF" w:themeColor="background1"/>
                <w:sz w:val="22"/>
                <w:szCs w:val="22"/>
              </w:rPr>
              <w:t>Strongly agree</w:t>
            </w:r>
          </w:p>
        </w:tc>
      </w:tr>
      <w:tr w:rsidR="000C0DB4" w:rsidRPr="0050167F" w14:paraId="1995113C" w14:textId="77777777" w:rsidTr="4F146F19">
        <w:tc>
          <w:tcPr>
            <w:tcW w:w="3866" w:type="dxa"/>
            <w:shd w:val="clear" w:color="auto" w:fill="auto"/>
          </w:tcPr>
          <w:p w14:paraId="67C3F0EA" w14:textId="2C1E7000" w:rsidR="000C0DB4" w:rsidRPr="000C0DB4" w:rsidRDefault="000C0DB4" w:rsidP="000C0DB4">
            <w:pPr>
              <w:pStyle w:val="NoSpacing"/>
              <w:numPr>
                <w:ilvl w:val="0"/>
                <w:numId w:val="20"/>
              </w:numPr>
              <w:rPr>
                <w:lang w:val="en-GB"/>
              </w:rPr>
            </w:pPr>
            <w:r w:rsidRPr="000C0DB4">
              <w:t>All necessary stakeholders for scale-up of the MSI are convinced of the value of MSI by the available evidence.</w:t>
            </w:r>
          </w:p>
          <w:p w14:paraId="19951137" w14:textId="44C2A06C" w:rsidR="000C0DB4" w:rsidRPr="00F663FC" w:rsidRDefault="000C0DB4" w:rsidP="000C0DB4">
            <w:pPr>
              <w:pStyle w:val="NoSpacing"/>
              <w:rPr>
                <w:lang w:val="en-GB"/>
              </w:rPr>
            </w:pPr>
          </w:p>
        </w:tc>
        <w:tc>
          <w:tcPr>
            <w:tcW w:w="1077" w:type="dxa"/>
            <w:shd w:val="clear" w:color="auto" w:fill="auto"/>
          </w:tcPr>
          <w:p w14:paraId="19951138" w14:textId="77777777" w:rsidR="000C0DB4" w:rsidRPr="00E07DBD" w:rsidRDefault="000C0DB4" w:rsidP="000C0DB4">
            <w:pPr>
              <w:pStyle w:val="NoSpacing"/>
              <w:rPr>
                <w:rFonts w:asciiTheme="minorHAnsi" w:eastAsiaTheme="minorEastAsia" w:hAnsiTheme="minorHAnsi" w:cstheme="minorBidi"/>
                <w:lang w:val="en-GB"/>
              </w:rPr>
            </w:pPr>
          </w:p>
        </w:tc>
        <w:tc>
          <w:tcPr>
            <w:tcW w:w="1010" w:type="dxa"/>
          </w:tcPr>
          <w:p w14:paraId="19951139" w14:textId="77777777" w:rsidR="000C0DB4" w:rsidRPr="00E07DBD" w:rsidRDefault="000C0DB4" w:rsidP="000C0DB4">
            <w:pPr>
              <w:pStyle w:val="NoSpacing"/>
              <w:rPr>
                <w:rFonts w:asciiTheme="minorHAnsi" w:eastAsiaTheme="minorEastAsia" w:hAnsiTheme="minorHAnsi" w:cstheme="minorBidi"/>
                <w:lang w:val="en-GB"/>
              </w:rPr>
            </w:pPr>
          </w:p>
        </w:tc>
        <w:tc>
          <w:tcPr>
            <w:tcW w:w="908" w:type="dxa"/>
          </w:tcPr>
          <w:p w14:paraId="6DADF2B8" w14:textId="77777777" w:rsidR="000C0DB4" w:rsidRPr="00E07DBD" w:rsidRDefault="000C0DB4" w:rsidP="000C0DB4">
            <w:pPr>
              <w:pStyle w:val="NoSpacing"/>
              <w:rPr>
                <w:rFonts w:asciiTheme="minorHAnsi" w:eastAsiaTheme="minorEastAsia" w:hAnsiTheme="minorHAnsi" w:cstheme="minorBidi"/>
                <w:lang w:val="en-GB"/>
              </w:rPr>
            </w:pPr>
          </w:p>
        </w:tc>
        <w:tc>
          <w:tcPr>
            <w:tcW w:w="1044" w:type="dxa"/>
          </w:tcPr>
          <w:p w14:paraId="1995113A" w14:textId="4767A190" w:rsidR="000C0DB4" w:rsidRPr="00E07DBD" w:rsidRDefault="000C0DB4" w:rsidP="000C0DB4">
            <w:pPr>
              <w:pStyle w:val="NoSpacing"/>
              <w:rPr>
                <w:rFonts w:asciiTheme="minorHAnsi" w:eastAsiaTheme="minorEastAsia" w:hAnsiTheme="minorHAnsi" w:cstheme="minorBidi"/>
                <w:lang w:val="en-GB"/>
              </w:rPr>
            </w:pPr>
          </w:p>
        </w:tc>
        <w:tc>
          <w:tcPr>
            <w:tcW w:w="1290" w:type="dxa"/>
          </w:tcPr>
          <w:p w14:paraId="1995113B" w14:textId="50AD20BA" w:rsidR="000C0DB4" w:rsidRPr="00E07DBD" w:rsidRDefault="000C0DB4" w:rsidP="000C0DB4">
            <w:pPr>
              <w:pStyle w:val="NoSpacing"/>
              <w:rPr>
                <w:rFonts w:asciiTheme="minorHAnsi" w:eastAsiaTheme="minorEastAsia" w:hAnsiTheme="minorHAnsi" w:cstheme="minorBidi"/>
                <w:lang w:val="en-GB"/>
              </w:rPr>
            </w:pPr>
          </w:p>
        </w:tc>
      </w:tr>
      <w:tr w:rsidR="000C0DB4" w:rsidRPr="0050167F" w14:paraId="19951142" w14:textId="77777777" w:rsidTr="4F146F19">
        <w:trPr>
          <w:trHeight w:val="394"/>
        </w:trPr>
        <w:tc>
          <w:tcPr>
            <w:tcW w:w="3866" w:type="dxa"/>
            <w:shd w:val="clear" w:color="auto" w:fill="auto"/>
          </w:tcPr>
          <w:p w14:paraId="4E636E70" w14:textId="77777777" w:rsidR="000C0DB4" w:rsidRPr="000C0DB4" w:rsidRDefault="000C0DB4" w:rsidP="000C0DB4">
            <w:pPr>
              <w:pStyle w:val="NoSpacing"/>
              <w:numPr>
                <w:ilvl w:val="0"/>
                <w:numId w:val="20"/>
              </w:numPr>
              <w:rPr>
                <w:lang w:val="en-GB"/>
              </w:rPr>
            </w:pPr>
            <w:r w:rsidRPr="000C0DB4">
              <w:rPr>
                <w:lang w:val="en-GB"/>
              </w:rPr>
              <w:t>A contextually appropriate scale up strategy is used to scale up the MSI</w:t>
            </w:r>
          </w:p>
          <w:p w14:paraId="1995113D" w14:textId="62FE3C7D" w:rsidR="000C0DB4" w:rsidRPr="00E07DBD" w:rsidRDefault="000C0DB4" w:rsidP="000C0DB4">
            <w:pPr>
              <w:pStyle w:val="NoSpacing"/>
              <w:rPr>
                <w:lang w:val="en-GB"/>
              </w:rPr>
            </w:pPr>
          </w:p>
        </w:tc>
        <w:tc>
          <w:tcPr>
            <w:tcW w:w="1077" w:type="dxa"/>
            <w:shd w:val="clear" w:color="auto" w:fill="auto"/>
          </w:tcPr>
          <w:p w14:paraId="1995113E" w14:textId="77777777" w:rsidR="000C0DB4" w:rsidRPr="00E07DBD" w:rsidRDefault="000C0DB4" w:rsidP="000C0DB4">
            <w:pPr>
              <w:pStyle w:val="NoSpacing"/>
              <w:rPr>
                <w:rFonts w:asciiTheme="minorHAnsi" w:eastAsiaTheme="minorEastAsia" w:hAnsiTheme="minorHAnsi" w:cstheme="minorBidi"/>
                <w:lang w:val="en-GB"/>
              </w:rPr>
            </w:pPr>
          </w:p>
        </w:tc>
        <w:tc>
          <w:tcPr>
            <w:tcW w:w="1010" w:type="dxa"/>
          </w:tcPr>
          <w:p w14:paraId="1995113F" w14:textId="77777777" w:rsidR="000C0DB4" w:rsidRPr="00E07DBD" w:rsidRDefault="000C0DB4" w:rsidP="000C0DB4">
            <w:pPr>
              <w:pStyle w:val="NoSpacing"/>
              <w:rPr>
                <w:rFonts w:asciiTheme="minorHAnsi" w:eastAsiaTheme="minorEastAsia" w:hAnsiTheme="minorHAnsi" w:cstheme="minorBidi"/>
                <w:lang w:val="en-GB"/>
              </w:rPr>
            </w:pPr>
          </w:p>
        </w:tc>
        <w:tc>
          <w:tcPr>
            <w:tcW w:w="908" w:type="dxa"/>
          </w:tcPr>
          <w:p w14:paraId="51095CB2" w14:textId="77777777" w:rsidR="000C0DB4" w:rsidRPr="00E07DBD" w:rsidRDefault="000C0DB4" w:rsidP="000C0DB4">
            <w:pPr>
              <w:pStyle w:val="NoSpacing"/>
              <w:rPr>
                <w:rFonts w:asciiTheme="minorHAnsi" w:eastAsiaTheme="minorEastAsia" w:hAnsiTheme="minorHAnsi" w:cstheme="minorBidi"/>
                <w:lang w:val="en-GB"/>
              </w:rPr>
            </w:pPr>
          </w:p>
        </w:tc>
        <w:tc>
          <w:tcPr>
            <w:tcW w:w="1044" w:type="dxa"/>
          </w:tcPr>
          <w:p w14:paraId="19951140" w14:textId="4C8CCFB6" w:rsidR="000C0DB4" w:rsidRPr="00E07DBD" w:rsidRDefault="000C0DB4" w:rsidP="000C0DB4">
            <w:pPr>
              <w:pStyle w:val="NoSpacing"/>
              <w:rPr>
                <w:rFonts w:asciiTheme="minorHAnsi" w:eastAsiaTheme="minorEastAsia" w:hAnsiTheme="minorHAnsi" w:cstheme="minorBidi"/>
                <w:lang w:val="en-GB"/>
              </w:rPr>
            </w:pPr>
          </w:p>
        </w:tc>
        <w:tc>
          <w:tcPr>
            <w:tcW w:w="1290" w:type="dxa"/>
          </w:tcPr>
          <w:p w14:paraId="19951141" w14:textId="78A2A24C" w:rsidR="000C0DB4" w:rsidRPr="00E07DBD" w:rsidRDefault="000C0DB4" w:rsidP="000C0DB4">
            <w:pPr>
              <w:pStyle w:val="NoSpacing"/>
              <w:rPr>
                <w:rFonts w:asciiTheme="minorHAnsi" w:eastAsiaTheme="minorEastAsia" w:hAnsiTheme="minorHAnsi" w:cstheme="minorBidi"/>
                <w:lang w:val="en-GB"/>
              </w:rPr>
            </w:pPr>
          </w:p>
        </w:tc>
      </w:tr>
      <w:tr w:rsidR="000C0DB4" w:rsidRPr="0050167F" w14:paraId="19951148" w14:textId="77777777" w:rsidTr="4F146F19">
        <w:trPr>
          <w:trHeight w:val="394"/>
        </w:trPr>
        <w:tc>
          <w:tcPr>
            <w:tcW w:w="3866" w:type="dxa"/>
            <w:shd w:val="clear" w:color="auto" w:fill="auto"/>
          </w:tcPr>
          <w:p w14:paraId="5FD0F4E1" w14:textId="57D9CE30" w:rsidR="000C0DB4" w:rsidRPr="000C0DB4" w:rsidRDefault="000C0DB4" w:rsidP="000C0DB4">
            <w:pPr>
              <w:pStyle w:val="NoSpacing"/>
              <w:numPr>
                <w:ilvl w:val="0"/>
                <w:numId w:val="20"/>
              </w:numPr>
              <w:rPr>
                <w:lang w:val="en-GB"/>
              </w:rPr>
            </w:pPr>
            <w:r w:rsidRPr="000C0DB4">
              <w:rPr>
                <w:lang w:val="en-GB"/>
              </w:rPr>
              <w:t xml:space="preserve">There are people (champions) advocating for the scale-up of MSI </w:t>
            </w:r>
          </w:p>
          <w:p w14:paraId="19951143" w14:textId="57908F29" w:rsidR="000C0DB4" w:rsidRPr="000C0DB4" w:rsidRDefault="000C0DB4" w:rsidP="000C0DB4">
            <w:pPr>
              <w:pStyle w:val="NoSpacing"/>
              <w:rPr>
                <w:lang w:val="en-GB"/>
              </w:rPr>
            </w:pPr>
          </w:p>
        </w:tc>
        <w:tc>
          <w:tcPr>
            <w:tcW w:w="1077" w:type="dxa"/>
            <w:shd w:val="clear" w:color="auto" w:fill="auto"/>
          </w:tcPr>
          <w:p w14:paraId="19951144" w14:textId="77777777" w:rsidR="000C0DB4" w:rsidRPr="00E07DBD" w:rsidRDefault="000C0DB4" w:rsidP="000C0DB4">
            <w:pPr>
              <w:pStyle w:val="NoSpacing"/>
              <w:rPr>
                <w:rFonts w:asciiTheme="minorHAnsi" w:eastAsiaTheme="minorEastAsia" w:hAnsiTheme="minorHAnsi" w:cstheme="minorBidi"/>
                <w:lang w:val="en-GB"/>
              </w:rPr>
            </w:pPr>
          </w:p>
        </w:tc>
        <w:tc>
          <w:tcPr>
            <w:tcW w:w="1010" w:type="dxa"/>
          </w:tcPr>
          <w:p w14:paraId="19951145" w14:textId="77777777" w:rsidR="000C0DB4" w:rsidRPr="00E07DBD" w:rsidRDefault="000C0DB4" w:rsidP="000C0DB4">
            <w:pPr>
              <w:pStyle w:val="NoSpacing"/>
              <w:rPr>
                <w:rFonts w:asciiTheme="minorHAnsi" w:eastAsiaTheme="minorEastAsia" w:hAnsiTheme="minorHAnsi" w:cstheme="minorBidi"/>
                <w:lang w:val="en-GB"/>
              </w:rPr>
            </w:pPr>
          </w:p>
        </w:tc>
        <w:tc>
          <w:tcPr>
            <w:tcW w:w="908" w:type="dxa"/>
          </w:tcPr>
          <w:p w14:paraId="3821D98F" w14:textId="77777777" w:rsidR="000C0DB4" w:rsidRPr="00E07DBD" w:rsidRDefault="000C0DB4" w:rsidP="000C0DB4">
            <w:pPr>
              <w:pStyle w:val="NoSpacing"/>
              <w:rPr>
                <w:rFonts w:asciiTheme="minorHAnsi" w:eastAsiaTheme="minorEastAsia" w:hAnsiTheme="minorHAnsi" w:cstheme="minorBidi"/>
                <w:lang w:val="en-GB"/>
              </w:rPr>
            </w:pPr>
          </w:p>
        </w:tc>
        <w:tc>
          <w:tcPr>
            <w:tcW w:w="1044" w:type="dxa"/>
          </w:tcPr>
          <w:p w14:paraId="19951146" w14:textId="3CDAFCD2" w:rsidR="000C0DB4" w:rsidRPr="00E07DBD" w:rsidRDefault="000C0DB4" w:rsidP="000C0DB4">
            <w:pPr>
              <w:pStyle w:val="NoSpacing"/>
              <w:rPr>
                <w:rFonts w:asciiTheme="minorHAnsi" w:eastAsiaTheme="minorEastAsia" w:hAnsiTheme="minorHAnsi" w:cstheme="minorBidi"/>
                <w:lang w:val="en-GB"/>
              </w:rPr>
            </w:pPr>
          </w:p>
        </w:tc>
        <w:tc>
          <w:tcPr>
            <w:tcW w:w="1290" w:type="dxa"/>
          </w:tcPr>
          <w:p w14:paraId="19951147" w14:textId="5ED07ABA" w:rsidR="000C0DB4" w:rsidRPr="00E07DBD" w:rsidRDefault="000C0DB4" w:rsidP="000C0DB4">
            <w:pPr>
              <w:pStyle w:val="NoSpacing"/>
              <w:rPr>
                <w:rFonts w:asciiTheme="minorHAnsi" w:eastAsiaTheme="minorEastAsia" w:hAnsiTheme="minorHAnsi" w:cstheme="minorBidi"/>
                <w:lang w:val="en-GB"/>
              </w:rPr>
            </w:pPr>
          </w:p>
        </w:tc>
      </w:tr>
      <w:tr w:rsidR="000C0DB4" w:rsidRPr="0050167F" w14:paraId="1995114E" w14:textId="77777777" w:rsidTr="4F146F19">
        <w:trPr>
          <w:trHeight w:val="785"/>
        </w:trPr>
        <w:tc>
          <w:tcPr>
            <w:tcW w:w="3866" w:type="dxa"/>
            <w:shd w:val="clear" w:color="auto" w:fill="auto"/>
          </w:tcPr>
          <w:p w14:paraId="19951149" w14:textId="24078642" w:rsidR="000C0DB4" w:rsidRPr="00E07DBD" w:rsidRDefault="000C0DB4" w:rsidP="000C0DB4">
            <w:pPr>
              <w:pStyle w:val="NoSpacing"/>
              <w:numPr>
                <w:ilvl w:val="0"/>
                <w:numId w:val="20"/>
              </w:numPr>
              <w:rPr>
                <w:lang w:val="en-GB"/>
              </w:rPr>
            </w:pPr>
            <w:r w:rsidRPr="000C0DB4">
              <w:rPr>
                <w:lang w:val="en-GB"/>
              </w:rPr>
              <w:t xml:space="preserve">The RT includes the right people with the right capacity to implement the scale-up the MSI (horizontal scale-up). </w:t>
            </w:r>
          </w:p>
        </w:tc>
        <w:tc>
          <w:tcPr>
            <w:tcW w:w="1077" w:type="dxa"/>
            <w:shd w:val="clear" w:color="auto" w:fill="auto"/>
          </w:tcPr>
          <w:p w14:paraId="1995114A" w14:textId="77777777" w:rsidR="000C0DB4" w:rsidRPr="00E07DBD" w:rsidRDefault="000C0DB4" w:rsidP="000C0DB4">
            <w:pPr>
              <w:pStyle w:val="NoSpacing"/>
              <w:rPr>
                <w:rFonts w:asciiTheme="minorHAnsi" w:eastAsiaTheme="minorEastAsia" w:hAnsiTheme="minorHAnsi" w:cstheme="minorBidi"/>
                <w:lang w:val="en-GB"/>
              </w:rPr>
            </w:pPr>
          </w:p>
        </w:tc>
        <w:tc>
          <w:tcPr>
            <w:tcW w:w="1010" w:type="dxa"/>
          </w:tcPr>
          <w:p w14:paraId="1995114B" w14:textId="77777777" w:rsidR="000C0DB4" w:rsidRPr="00E07DBD" w:rsidRDefault="000C0DB4" w:rsidP="000C0DB4">
            <w:pPr>
              <w:pStyle w:val="NoSpacing"/>
              <w:rPr>
                <w:rFonts w:asciiTheme="minorHAnsi" w:eastAsiaTheme="minorEastAsia" w:hAnsiTheme="minorHAnsi" w:cstheme="minorBidi"/>
                <w:lang w:val="en-GB"/>
              </w:rPr>
            </w:pPr>
          </w:p>
        </w:tc>
        <w:tc>
          <w:tcPr>
            <w:tcW w:w="908" w:type="dxa"/>
          </w:tcPr>
          <w:p w14:paraId="6CA69D21" w14:textId="77777777" w:rsidR="000C0DB4" w:rsidRPr="00E07DBD" w:rsidRDefault="000C0DB4" w:rsidP="000C0DB4">
            <w:pPr>
              <w:pStyle w:val="NoSpacing"/>
              <w:rPr>
                <w:rFonts w:asciiTheme="minorHAnsi" w:eastAsiaTheme="minorEastAsia" w:hAnsiTheme="minorHAnsi" w:cstheme="minorBidi"/>
                <w:lang w:val="en-GB"/>
              </w:rPr>
            </w:pPr>
          </w:p>
        </w:tc>
        <w:tc>
          <w:tcPr>
            <w:tcW w:w="1044" w:type="dxa"/>
          </w:tcPr>
          <w:p w14:paraId="1995114C" w14:textId="3C643DE0" w:rsidR="000C0DB4" w:rsidRPr="00E07DBD" w:rsidRDefault="000C0DB4" w:rsidP="000C0DB4">
            <w:pPr>
              <w:pStyle w:val="NoSpacing"/>
              <w:rPr>
                <w:rFonts w:asciiTheme="minorHAnsi" w:eastAsiaTheme="minorEastAsia" w:hAnsiTheme="minorHAnsi" w:cstheme="minorBidi"/>
                <w:lang w:val="en-GB"/>
              </w:rPr>
            </w:pPr>
          </w:p>
        </w:tc>
        <w:tc>
          <w:tcPr>
            <w:tcW w:w="1290" w:type="dxa"/>
          </w:tcPr>
          <w:p w14:paraId="1995114D" w14:textId="23B93E5F" w:rsidR="000C0DB4" w:rsidRPr="00E07DBD" w:rsidRDefault="000C0DB4" w:rsidP="000C0DB4">
            <w:pPr>
              <w:pStyle w:val="NoSpacing"/>
              <w:rPr>
                <w:rFonts w:asciiTheme="minorHAnsi" w:eastAsiaTheme="minorEastAsia" w:hAnsiTheme="minorHAnsi" w:cstheme="minorBidi"/>
                <w:lang w:val="en-GB"/>
              </w:rPr>
            </w:pPr>
          </w:p>
        </w:tc>
      </w:tr>
      <w:tr w:rsidR="000C0DB4" w:rsidRPr="0050167F" w14:paraId="19951154" w14:textId="77777777" w:rsidTr="4F146F19">
        <w:tc>
          <w:tcPr>
            <w:tcW w:w="3866" w:type="dxa"/>
            <w:shd w:val="clear" w:color="auto" w:fill="auto"/>
          </w:tcPr>
          <w:p w14:paraId="371282A0" w14:textId="77777777" w:rsidR="000C0DB4" w:rsidRPr="000C0DB4" w:rsidRDefault="000C0DB4" w:rsidP="000C0DB4">
            <w:pPr>
              <w:pStyle w:val="NoSpacing"/>
              <w:numPr>
                <w:ilvl w:val="0"/>
                <w:numId w:val="20"/>
              </w:numPr>
              <w:rPr>
                <w:lang w:val="en-GB"/>
              </w:rPr>
            </w:pPr>
            <w:r w:rsidRPr="000C0DB4">
              <w:rPr>
                <w:lang w:val="en-GB"/>
              </w:rPr>
              <w:t>The NSSG includes the right people with the right capacity to steer the scale-up of the MSI</w:t>
            </w:r>
          </w:p>
          <w:p w14:paraId="1995114F" w14:textId="0A95FCDE" w:rsidR="000C0DB4" w:rsidRPr="000C0DB4" w:rsidRDefault="000C0DB4" w:rsidP="000C0DB4">
            <w:pPr>
              <w:pStyle w:val="NoSpacing"/>
            </w:pPr>
          </w:p>
        </w:tc>
        <w:tc>
          <w:tcPr>
            <w:tcW w:w="1077" w:type="dxa"/>
            <w:shd w:val="clear" w:color="auto" w:fill="auto"/>
          </w:tcPr>
          <w:p w14:paraId="19951150" w14:textId="77777777" w:rsidR="000C0DB4" w:rsidRPr="00E07DBD" w:rsidRDefault="000C0DB4" w:rsidP="000C0DB4">
            <w:pPr>
              <w:pStyle w:val="NoSpacing"/>
              <w:rPr>
                <w:rFonts w:asciiTheme="minorHAnsi" w:eastAsiaTheme="minorEastAsia" w:hAnsiTheme="minorHAnsi" w:cstheme="minorBidi"/>
                <w:lang w:val="en-GB"/>
              </w:rPr>
            </w:pPr>
          </w:p>
        </w:tc>
        <w:tc>
          <w:tcPr>
            <w:tcW w:w="1010" w:type="dxa"/>
          </w:tcPr>
          <w:p w14:paraId="19951151" w14:textId="77777777" w:rsidR="000C0DB4" w:rsidRPr="00E07DBD" w:rsidRDefault="000C0DB4" w:rsidP="000C0DB4">
            <w:pPr>
              <w:pStyle w:val="NoSpacing"/>
              <w:rPr>
                <w:rFonts w:asciiTheme="minorHAnsi" w:eastAsiaTheme="minorEastAsia" w:hAnsiTheme="minorHAnsi" w:cstheme="minorBidi"/>
                <w:lang w:val="en-GB"/>
              </w:rPr>
            </w:pPr>
          </w:p>
        </w:tc>
        <w:tc>
          <w:tcPr>
            <w:tcW w:w="908" w:type="dxa"/>
          </w:tcPr>
          <w:p w14:paraId="2D9DBBC3" w14:textId="77777777" w:rsidR="000C0DB4" w:rsidRPr="00E07DBD" w:rsidRDefault="000C0DB4" w:rsidP="000C0DB4">
            <w:pPr>
              <w:pStyle w:val="NoSpacing"/>
              <w:rPr>
                <w:rFonts w:asciiTheme="minorHAnsi" w:eastAsiaTheme="minorEastAsia" w:hAnsiTheme="minorHAnsi" w:cstheme="minorBidi"/>
                <w:lang w:val="en-GB"/>
              </w:rPr>
            </w:pPr>
          </w:p>
        </w:tc>
        <w:tc>
          <w:tcPr>
            <w:tcW w:w="1044" w:type="dxa"/>
          </w:tcPr>
          <w:p w14:paraId="19951152" w14:textId="1D785D3D" w:rsidR="000C0DB4" w:rsidRPr="00E07DBD" w:rsidRDefault="000C0DB4" w:rsidP="000C0DB4">
            <w:pPr>
              <w:pStyle w:val="NoSpacing"/>
              <w:rPr>
                <w:rFonts w:asciiTheme="minorHAnsi" w:eastAsiaTheme="minorEastAsia" w:hAnsiTheme="minorHAnsi" w:cstheme="minorBidi"/>
                <w:lang w:val="en-GB"/>
              </w:rPr>
            </w:pPr>
          </w:p>
        </w:tc>
        <w:tc>
          <w:tcPr>
            <w:tcW w:w="1290" w:type="dxa"/>
          </w:tcPr>
          <w:p w14:paraId="19951153" w14:textId="51FF2828" w:rsidR="000C0DB4" w:rsidRPr="00E07DBD" w:rsidRDefault="000C0DB4" w:rsidP="000C0DB4">
            <w:pPr>
              <w:pStyle w:val="NoSpacing"/>
              <w:rPr>
                <w:rFonts w:asciiTheme="minorHAnsi" w:eastAsiaTheme="minorEastAsia" w:hAnsiTheme="minorHAnsi" w:cstheme="minorBidi"/>
                <w:lang w:val="en-GB"/>
              </w:rPr>
            </w:pPr>
          </w:p>
        </w:tc>
      </w:tr>
      <w:tr w:rsidR="000C0DB4" w:rsidRPr="0050167F" w14:paraId="1995115A" w14:textId="77777777" w:rsidTr="4F146F19">
        <w:trPr>
          <w:trHeight w:val="622"/>
        </w:trPr>
        <w:tc>
          <w:tcPr>
            <w:tcW w:w="3866" w:type="dxa"/>
            <w:shd w:val="clear" w:color="auto" w:fill="auto"/>
          </w:tcPr>
          <w:p w14:paraId="052C8C2C" w14:textId="24125A69" w:rsidR="000C0DB4" w:rsidRPr="000C0DB4" w:rsidRDefault="000C0DB4" w:rsidP="000C0DB4">
            <w:pPr>
              <w:pStyle w:val="NoSpacing"/>
              <w:numPr>
                <w:ilvl w:val="0"/>
                <w:numId w:val="20"/>
              </w:numPr>
              <w:rPr>
                <w:lang w:val="en-GB"/>
              </w:rPr>
            </w:pPr>
            <w:r w:rsidRPr="000C0DB4">
              <w:rPr>
                <w:lang w:val="en-GB"/>
              </w:rPr>
              <w:t>The decision makers show political and financial support to scaling-up the MSI</w:t>
            </w:r>
          </w:p>
          <w:p w14:paraId="19951155" w14:textId="5C2A13E2" w:rsidR="000C0DB4" w:rsidRPr="000C0DB4" w:rsidRDefault="000C0DB4" w:rsidP="000C0DB4">
            <w:pPr>
              <w:pStyle w:val="NoSpacing"/>
            </w:pPr>
          </w:p>
        </w:tc>
        <w:tc>
          <w:tcPr>
            <w:tcW w:w="1077" w:type="dxa"/>
            <w:shd w:val="clear" w:color="auto" w:fill="auto"/>
          </w:tcPr>
          <w:p w14:paraId="19951156" w14:textId="77777777" w:rsidR="000C0DB4" w:rsidRPr="00E07DBD" w:rsidRDefault="000C0DB4" w:rsidP="000C0DB4">
            <w:pPr>
              <w:pStyle w:val="NoSpacing"/>
              <w:rPr>
                <w:rFonts w:asciiTheme="minorHAnsi" w:eastAsiaTheme="minorEastAsia" w:hAnsiTheme="minorHAnsi" w:cstheme="minorBidi"/>
                <w:lang w:val="en-GB"/>
              </w:rPr>
            </w:pPr>
          </w:p>
        </w:tc>
        <w:tc>
          <w:tcPr>
            <w:tcW w:w="1010" w:type="dxa"/>
          </w:tcPr>
          <w:p w14:paraId="19951157" w14:textId="77777777" w:rsidR="000C0DB4" w:rsidRPr="00E07DBD" w:rsidRDefault="000C0DB4" w:rsidP="000C0DB4">
            <w:pPr>
              <w:pStyle w:val="NoSpacing"/>
              <w:rPr>
                <w:rFonts w:asciiTheme="minorHAnsi" w:eastAsiaTheme="minorEastAsia" w:hAnsiTheme="minorHAnsi" w:cstheme="minorBidi"/>
                <w:lang w:val="en-GB"/>
              </w:rPr>
            </w:pPr>
          </w:p>
        </w:tc>
        <w:tc>
          <w:tcPr>
            <w:tcW w:w="908" w:type="dxa"/>
          </w:tcPr>
          <w:p w14:paraId="56F6947F" w14:textId="77777777" w:rsidR="000C0DB4" w:rsidRPr="00E07DBD" w:rsidRDefault="000C0DB4" w:rsidP="000C0DB4">
            <w:pPr>
              <w:pStyle w:val="NoSpacing"/>
              <w:rPr>
                <w:rFonts w:asciiTheme="minorHAnsi" w:eastAsiaTheme="minorEastAsia" w:hAnsiTheme="minorHAnsi" w:cstheme="minorBidi"/>
                <w:lang w:val="en-GB"/>
              </w:rPr>
            </w:pPr>
          </w:p>
        </w:tc>
        <w:tc>
          <w:tcPr>
            <w:tcW w:w="1044" w:type="dxa"/>
          </w:tcPr>
          <w:p w14:paraId="19951158" w14:textId="14032030" w:rsidR="000C0DB4" w:rsidRPr="00E07DBD" w:rsidRDefault="000C0DB4" w:rsidP="000C0DB4">
            <w:pPr>
              <w:pStyle w:val="NoSpacing"/>
              <w:rPr>
                <w:rFonts w:asciiTheme="minorHAnsi" w:eastAsiaTheme="minorEastAsia" w:hAnsiTheme="minorHAnsi" w:cstheme="minorBidi"/>
                <w:lang w:val="en-GB"/>
              </w:rPr>
            </w:pPr>
          </w:p>
        </w:tc>
        <w:tc>
          <w:tcPr>
            <w:tcW w:w="1290" w:type="dxa"/>
          </w:tcPr>
          <w:p w14:paraId="19951159" w14:textId="646E8223" w:rsidR="000C0DB4" w:rsidRPr="00E07DBD" w:rsidRDefault="000C0DB4" w:rsidP="000C0DB4">
            <w:pPr>
              <w:pStyle w:val="NoSpacing"/>
              <w:rPr>
                <w:rFonts w:asciiTheme="minorHAnsi" w:eastAsiaTheme="minorEastAsia" w:hAnsiTheme="minorHAnsi" w:cstheme="minorBidi"/>
                <w:lang w:val="en-GB"/>
              </w:rPr>
            </w:pPr>
          </w:p>
        </w:tc>
      </w:tr>
      <w:tr w:rsidR="000C0DB4" w:rsidRPr="0050167F" w14:paraId="19951160" w14:textId="77777777" w:rsidTr="4F146F19">
        <w:tc>
          <w:tcPr>
            <w:tcW w:w="3866" w:type="dxa"/>
            <w:shd w:val="clear" w:color="auto" w:fill="auto"/>
          </w:tcPr>
          <w:p w14:paraId="1995115B" w14:textId="384A8C80" w:rsidR="000C0DB4" w:rsidRPr="00E07DBD" w:rsidRDefault="000C0DB4" w:rsidP="000C0DB4">
            <w:pPr>
              <w:pStyle w:val="NoSpacing"/>
              <w:numPr>
                <w:ilvl w:val="0"/>
                <w:numId w:val="20"/>
              </w:numPr>
              <w:rPr>
                <w:lang w:val="en-GB"/>
              </w:rPr>
            </w:pPr>
            <w:r w:rsidRPr="000C0DB4">
              <w:rPr>
                <w:lang w:val="en-GB"/>
              </w:rPr>
              <w:t xml:space="preserve">The monitoring of the scale-up of the MSI is used to adjust the scaling-up process </w:t>
            </w:r>
          </w:p>
        </w:tc>
        <w:tc>
          <w:tcPr>
            <w:tcW w:w="1077" w:type="dxa"/>
            <w:shd w:val="clear" w:color="auto" w:fill="auto"/>
          </w:tcPr>
          <w:p w14:paraId="1995115C" w14:textId="77777777" w:rsidR="000C0DB4" w:rsidRPr="00E07DBD" w:rsidRDefault="000C0DB4" w:rsidP="000C0DB4">
            <w:pPr>
              <w:pStyle w:val="NoSpacing"/>
              <w:rPr>
                <w:rFonts w:asciiTheme="minorHAnsi" w:eastAsiaTheme="minorEastAsia" w:hAnsiTheme="minorHAnsi" w:cstheme="minorBidi"/>
                <w:lang w:val="en-GB"/>
              </w:rPr>
            </w:pPr>
          </w:p>
        </w:tc>
        <w:tc>
          <w:tcPr>
            <w:tcW w:w="1010" w:type="dxa"/>
          </w:tcPr>
          <w:p w14:paraId="1995115D" w14:textId="77777777" w:rsidR="000C0DB4" w:rsidRPr="00E07DBD" w:rsidRDefault="000C0DB4" w:rsidP="000C0DB4">
            <w:pPr>
              <w:pStyle w:val="NoSpacing"/>
              <w:rPr>
                <w:rFonts w:asciiTheme="minorHAnsi" w:eastAsiaTheme="minorEastAsia" w:hAnsiTheme="minorHAnsi" w:cstheme="minorBidi"/>
                <w:lang w:val="en-GB"/>
              </w:rPr>
            </w:pPr>
          </w:p>
        </w:tc>
        <w:tc>
          <w:tcPr>
            <w:tcW w:w="908" w:type="dxa"/>
          </w:tcPr>
          <w:p w14:paraId="33FFF47D" w14:textId="77777777" w:rsidR="000C0DB4" w:rsidRPr="00E07DBD" w:rsidRDefault="000C0DB4" w:rsidP="000C0DB4">
            <w:pPr>
              <w:pStyle w:val="NoSpacing"/>
              <w:rPr>
                <w:rFonts w:asciiTheme="minorHAnsi" w:eastAsiaTheme="minorEastAsia" w:hAnsiTheme="minorHAnsi" w:cstheme="minorBidi"/>
                <w:lang w:val="en-GB"/>
              </w:rPr>
            </w:pPr>
          </w:p>
        </w:tc>
        <w:tc>
          <w:tcPr>
            <w:tcW w:w="1044" w:type="dxa"/>
          </w:tcPr>
          <w:p w14:paraId="1995115E" w14:textId="53B3CE58" w:rsidR="000C0DB4" w:rsidRPr="00E07DBD" w:rsidRDefault="000C0DB4" w:rsidP="000C0DB4">
            <w:pPr>
              <w:pStyle w:val="NoSpacing"/>
              <w:rPr>
                <w:rFonts w:asciiTheme="minorHAnsi" w:eastAsiaTheme="minorEastAsia" w:hAnsiTheme="minorHAnsi" w:cstheme="minorBidi"/>
                <w:lang w:val="en-GB"/>
              </w:rPr>
            </w:pPr>
          </w:p>
        </w:tc>
        <w:tc>
          <w:tcPr>
            <w:tcW w:w="1290" w:type="dxa"/>
          </w:tcPr>
          <w:p w14:paraId="1995115F" w14:textId="23ED7155" w:rsidR="000C0DB4" w:rsidRPr="00E07DBD" w:rsidRDefault="000C0DB4" w:rsidP="000C0DB4">
            <w:pPr>
              <w:pStyle w:val="NoSpacing"/>
              <w:rPr>
                <w:rFonts w:asciiTheme="minorHAnsi" w:eastAsiaTheme="minorEastAsia" w:hAnsiTheme="minorHAnsi" w:cstheme="minorBidi"/>
                <w:lang w:val="en-GB"/>
              </w:rPr>
            </w:pPr>
          </w:p>
        </w:tc>
      </w:tr>
    </w:tbl>
    <w:p w14:paraId="1995116D" w14:textId="77777777" w:rsidR="00E436EF" w:rsidRPr="0050167F" w:rsidRDefault="00E436EF" w:rsidP="5DEFE64E">
      <w:pPr>
        <w:rPr>
          <w:rFonts w:asciiTheme="minorHAnsi" w:eastAsiaTheme="minorEastAsia" w:hAnsiTheme="minorHAnsi" w:cstheme="minorBidi"/>
          <w:b/>
          <w:bCs/>
          <w:sz w:val="22"/>
          <w:szCs w:val="22"/>
        </w:rPr>
      </w:pPr>
    </w:p>
    <w:p w14:paraId="1995116E" w14:textId="77777777" w:rsidR="00E436EF" w:rsidRDefault="00E436EF" w:rsidP="5DEFE64E">
      <w:pPr>
        <w:rPr>
          <w:rFonts w:asciiTheme="minorHAnsi" w:eastAsiaTheme="minorEastAsia" w:hAnsiTheme="minorHAnsi" w:cstheme="minorBidi"/>
          <w:b/>
          <w:bCs/>
          <w:sz w:val="22"/>
          <w:szCs w:val="22"/>
        </w:rPr>
      </w:pPr>
      <w:r w:rsidRPr="5DEFE64E">
        <w:rPr>
          <w:rFonts w:asciiTheme="minorHAnsi" w:eastAsiaTheme="minorEastAsia" w:hAnsiTheme="minorHAnsi" w:cstheme="minorBidi"/>
          <w:b/>
          <w:bCs/>
          <w:sz w:val="22"/>
          <w:szCs w:val="22"/>
        </w:rPr>
        <w:br w:type="page"/>
      </w:r>
    </w:p>
    <w:p w14:paraId="1995116F" w14:textId="77777777" w:rsidR="00E436EF" w:rsidRDefault="00E436EF" w:rsidP="5DEFE64E">
      <w:pPr>
        <w:rPr>
          <w:rFonts w:asciiTheme="minorHAnsi" w:eastAsiaTheme="minorEastAsia" w:hAnsiTheme="minorHAnsi" w:cstheme="minorBidi"/>
          <w:b/>
          <w:bCs/>
          <w:sz w:val="22"/>
          <w:szCs w:val="22"/>
        </w:rPr>
      </w:pPr>
      <w:r w:rsidRPr="5DEFE64E">
        <w:rPr>
          <w:rFonts w:asciiTheme="minorHAnsi" w:eastAsiaTheme="minorEastAsia" w:hAnsiTheme="minorHAnsi" w:cstheme="minorBidi"/>
          <w:b/>
          <w:bCs/>
          <w:sz w:val="22"/>
          <w:szCs w:val="22"/>
        </w:rPr>
        <w:lastRenderedPageBreak/>
        <w:t>PHASE 2:</w:t>
      </w:r>
    </w:p>
    <w:p w14:paraId="19951170" w14:textId="77777777" w:rsidR="00E436EF" w:rsidRPr="00AD35F4" w:rsidRDefault="00E436EF" w:rsidP="5DEFE64E">
      <w:pPr>
        <w:pStyle w:val="NoSpacing"/>
        <w:spacing w:after="0"/>
        <w:jc w:val="both"/>
        <w:rPr>
          <w:rFonts w:asciiTheme="minorHAnsi" w:eastAsiaTheme="minorEastAsia" w:hAnsiTheme="minorHAnsi" w:cstheme="minorBidi"/>
          <w:b/>
          <w:bCs/>
          <w:sz w:val="24"/>
          <w:szCs w:val="24"/>
          <w:lang w:val="en-GB"/>
        </w:rPr>
      </w:pPr>
      <w:r w:rsidRPr="5DEFE64E">
        <w:rPr>
          <w:rFonts w:asciiTheme="minorHAnsi" w:eastAsiaTheme="minorEastAsia" w:hAnsiTheme="minorHAnsi" w:cstheme="minorBidi"/>
          <w:b/>
          <w:bCs/>
          <w:sz w:val="24"/>
          <w:szCs w:val="24"/>
          <w:lang w:val="en-GB"/>
        </w:rPr>
        <w:t xml:space="preserve">Coversheet </w:t>
      </w:r>
    </w:p>
    <w:p w14:paraId="19951171" w14:textId="77777777" w:rsidR="00E436EF" w:rsidRDefault="00E436EF" w:rsidP="5DEFE64E">
      <w:pPr>
        <w:pStyle w:val="NoSpacing"/>
        <w:rPr>
          <w:rFonts w:asciiTheme="minorHAnsi" w:eastAsiaTheme="minorEastAsia" w:hAnsiTheme="minorHAnsi" w:cstheme="minorBidi"/>
          <w:b/>
          <w:bCs/>
          <w:lang w:val="en-GB"/>
        </w:rPr>
      </w:pPr>
      <w:r w:rsidRPr="5DEFE64E">
        <w:rPr>
          <w:rFonts w:asciiTheme="minorHAnsi" w:eastAsiaTheme="minorEastAsia" w:hAnsiTheme="minorHAnsi" w:cstheme="minorBidi"/>
          <w:b/>
          <w:bCs/>
          <w:lang w:val="en-GB"/>
        </w:rPr>
        <w:t>Date:</w:t>
      </w:r>
      <w:r>
        <w:br/>
      </w:r>
      <w:r w:rsidRPr="5DEFE64E">
        <w:rPr>
          <w:rFonts w:asciiTheme="minorHAnsi" w:eastAsiaTheme="minorEastAsia" w:hAnsiTheme="minorHAnsi" w:cstheme="minorBidi"/>
          <w:b/>
          <w:bCs/>
          <w:lang w:val="en-GB"/>
        </w:rPr>
        <w:t>Interviewer:</w:t>
      </w:r>
      <w:r>
        <w:br/>
      </w:r>
      <w:r w:rsidRPr="5DEFE64E">
        <w:rPr>
          <w:rFonts w:asciiTheme="minorHAnsi" w:eastAsiaTheme="minorEastAsia" w:hAnsiTheme="minorHAnsi" w:cstheme="minorBidi"/>
          <w:b/>
          <w:bCs/>
          <w:lang w:val="en-GB"/>
        </w:rPr>
        <w:t xml:space="preserve">Place of guided discussion: </w:t>
      </w:r>
      <w:r>
        <w:br/>
      </w:r>
      <w:r w:rsidRPr="5DEFE64E">
        <w:rPr>
          <w:rFonts w:asciiTheme="minorHAnsi" w:eastAsiaTheme="minorEastAsia" w:hAnsiTheme="minorHAnsi" w:cstheme="minorBidi"/>
          <w:b/>
          <w:bCs/>
          <w:lang w:val="en-GB"/>
        </w:rPr>
        <w:t xml:space="preserve">Code: </w:t>
      </w:r>
      <w:r w:rsidRPr="5DEFE64E">
        <w:rPr>
          <w:rFonts w:asciiTheme="minorHAnsi" w:eastAsiaTheme="minorEastAsia" w:hAnsiTheme="minorHAnsi" w:cstheme="minorBidi"/>
          <w:i/>
          <w:iCs/>
          <w:lang w:val="en-GB"/>
        </w:rPr>
        <w:t>country/district-national level</w:t>
      </w:r>
      <w:r>
        <w:br/>
      </w:r>
    </w:p>
    <w:p w14:paraId="19951172" w14:textId="77777777" w:rsidR="00E436EF" w:rsidRDefault="00E436EF" w:rsidP="5DEFE64E">
      <w:pPr>
        <w:pStyle w:val="NoSpacing"/>
        <w:rPr>
          <w:rFonts w:asciiTheme="minorHAnsi" w:eastAsiaTheme="minorEastAsia" w:hAnsiTheme="minorHAnsi" w:cstheme="minorBidi"/>
          <w:b/>
          <w:bCs/>
          <w:lang w:val="en-GB"/>
        </w:rPr>
      </w:pPr>
      <w:r w:rsidRPr="5DEFE64E">
        <w:rPr>
          <w:rFonts w:asciiTheme="minorHAnsi" w:eastAsiaTheme="minorEastAsia" w:hAnsiTheme="minorHAnsi" w:cstheme="minorBidi"/>
          <w:b/>
          <w:bCs/>
          <w:lang w:val="en-GB"/>
        </w:rPr>
        <w:t>Instructions for interviewers:</w:t>
      </w:r>
      <w:r>
        <w:br/>
      </w:r>
      <w:r w:rsidRPr="5DEFE64E">
        <w:rPr>
          <w:rFonts w:asciiTheme="minorHAnsi" w:eastAsiaTheme="minorEastAsia" w:hAnsiTheme="minorHAnsi" w:cstheme="minorBidi"/>
          <w:lang w:val="en-GB"/>
        </w:rPr>
        <w:t xml:space="preserve">After the first phase, collect the results of the statements and discuss with the participants why they have scored like this. Ask for example why a lot of people agreed with statement X. Use the prompts of the guided discussion guide to further understand the perceptions of the participants. It is important to ensure that everyone participates during the guided discussion. </w:t>
      </w:r>
    </w:p>
    <w:tbl>
      <w:tblPr>
        <w:tblStyle w:val="TableGrid"/>
        <w:tblW w:w="0" w:type="auto"/>
        <w:tblLook w:val="04A0" w:firstRow="1" w:lastRow="0" w:firstColumn="1" w:lastColumn="0" w:noHBand="0" w:noVBand="1"/>
      </w:tblPr>
      <w:tblGrid>
        <w:gridCol w:w="9016"/>
      </w:tblGrid>
      <w:tr w:rsidR="00E436EF" w14:paraId="19951175" w14:textId="77777777" w:rsidTr="5DEFE64E">
        <w:trPr>
          <w:trHeight w:val="1846"/>
        </w:trPr>
        <w:tc>
          <w:tcPr>
            <w:tcW w:w="9016" w:type="dxa"/>
          </w:tcPr>
          <w:p w14:paraId="19951173" w14:textId="77777777" w:rsidR="00E436EF" w:rsidRPr="0050167F" w:rsidRDefault="00E436EF" w:rsidP="5DEFE64E">
            <w:pPr>
              <w:pStyle w:val="NoSpacing"/>
              <w:rPr>
                <w:rFonts w:asciiTheme="minorHAnsi" w:eastAsiaTheme="minorEastAsia" w:hAnsiTheme="minorHAnsi" w:cstheme="minorBidi"/>
                <w:lang w:val="en-GB"/>
              </w:rPr>
            </w:pPr>
            <w:r w:rsidRPr="5DEFE64E">
              <w:rPr>
                <w:rFonts w:asciiTheme="minorHAnsi" w:eastAsiaTheme="minorEastAsia" w:hAnsiTheme="minorHAnsi" w:cstheme="minorBidi"/>
                <w:b/>
                <w:bCs/>
                <w:lang w:val="en-GB"/>
              </w:rPr>
              <w:t xml:space="preserve">Observations: </w:t>
            </w:r>
          </w:p>
          <w:p w14:paraId="19951174" w14:textId="77777777" w:rsidR="00E436EF" w:rsidRDefault="00E436EF" w:rsidP="5DEFE64E">
            <w:pPr>
              <w:pStyle w:val="NoSpacing"/>
              <w:rPr>
                <w:rFonts w:asciiTheme="minorHAnsi" w:eastAsiaTheme="minorEastAsia" w:hAnsiTheme="minorHAnsi" w:cstheme="minorBidi"/>
                <w:b/>
                <w:bCs/>
                <w:lang w:val="en-GB"/>
              </w:rPr>
            </w:pPr>
          </w:p>
        </w:tc>
      </w:tr>
    </w:tbl>
    <w:p w14:paraId="19951176" w14:textId="77777777" w:rsidR="00E436EF" w:rsidRDefault="00E436EF" w:rsidP="5DEFE64E">
      <w:pPr>
        <w:pStyle w:val="NoSpacing"/>
        <w:rPr>
          <w:rFonts w:asciiTheme="minorHAnsi" w:eastAsiaTheme="minorEastAsia" w:hAnsiTheme="minorHAnsi" w:cstheme="minorBidi"/>
          <w:b/>
          <w:bCs/>
          <w:shd w:val="clear" w:color="auto" w:fill="FFFFFF"/>
          <w:lang w:val="en-GB"/>
        </w:rPr>
      </w:pPr>
    </w:p>
    <w:p w14:paraId="5914EC57" w14:textId="3287FAE3" w:rsidR="00E436EF" w:rsidRPr="0050167F" w:rsidRDefault="00E436EF" w:rsidP="5DEFE64E">
      <w:pPr>
        <w:pStyle w:val="NoSpacing"/>
        <w:rPr>
          <w:rFonts w:asciiTheme="minorHAnsi" w:eastAsiaTheme="minorEastAsia" w:hAnsiTheme="minorHAnsi" w:cstheme="minorBidi"/>
          <w:b/>
          <w:bCs/>
          <w:lang w:val="en-GB"/>
        </w:rPr>
      </w:pPr>
      <w:r w:rsidRPr="5DEFE64E">
        <w:rPr>
          <w:rFonts w:asciiTheme="minorHAnsi" w:eastAsiaTheme="minorEastAsia" w:hAnsiTheme="minorHAnsi" w:cstheme="minorBidi"/>
          <w:b/>
          <w:bCs/>
          <w:shd w:val="clear" w:color="auto" w:fill="FFFFFF"/>
          <w:lang w:val="en-GB"/>
        </w:rPr>
        <w:t>Next steps:</w:t>
      </w:r>
      <w:r>
        <w:rPr>
          <w:rFonts w:cs="Arial"/>
          <w:b/>
          <w:shd w:val="clear" w:color="auto" w:fill="FFFFFF"/>
          <w:lang w:val="en-GB"/>
        </w:rPr>
        <w:br/>
      </w:r>
      <w:r w:rsidRPr="5DEFE64E">
        <w:rPr>
          <w:rFonts w:asciiTheme="minorHAnsi" w:eastAsiaTheme="minorEastAsia" w:hAnsiTheme="minorHAnsi" w:cstheme="minorBidi"/>
          <w:shd w:val="clear" w:color="auto" w:fill="FFFFFF"/>
          <w:lang w:val="en-GB"/>
        </w:rPr>
        <w:t>1.</w:t>
      </w:r>
      <w:r w:rsidRPr="5DEFE64E">
        <w:rPr>
          <w:rFonts w:asciiTheme="minorHAnsi" w:eastAsiaTheme="minorEastAsia" w:hAnsiTheme="minorHAnsi" w:cstheme="minorBidi"/>
          <w:b/>
          <w:bCs/>
          <w:shd w:val="clear" w:color="auto" w:fill="FFFFFF"/>
          <w:lang w:val="en-GB"/>
        </w:rPr>
        <w:t xml:space="preserve"> </w:t>
      </w:r>
      <w:r w:rsidRPr="5DEFE64E">
        <w:rPr>
          <w:rFonts w:asciiTheme="minorHAnsi" w:eastAsiaTheme="minorEastAsia" w:hAnsiTheme="minorHAnsi" w:cstheme="minorBidi"/>
          <w:color w:val="2E2E2E"/>
          <w:shd w:val="clear" w:color="auto" w:fill="FFFFFF"/>
          <w:lang w:val="en-GB"/>
        </w:rPr>
        <w:t>Take consent (consent form)</w:t>
      </w:r>
      <w:r>
        <w:rPr>
          <w:rFonts w:cs="Arial"/>
          <w:color w:val="2E2E2E"/>
          <w:shd w:val="clear" w:color="auto" w:fill="FFFFFF"/>
          <w:lang w:val="en-GB"/>
        </w:rPr>
        <w:br/>
      </w:r>
      <w:r w:rsidRPr="5DEFE64E">
        <w:rPr>
          <w:rFonts w:asciiTheme="minorHAnsi" w:eastAsiaTheme="minorEastAsia" w:hAnsiTheme="minorHAnsi" w:cstheme="minorBidi"/>
          <w:color w:val="2E2E2E"/>
          <w:shd w:val="clear" w:color="auto" w:fill="FFFFFF"/>
          <w:lang w:val="en-GB"/>
        </w:rPr>
        <w:t>2. Fill in cover sheet</w:t>
      </w:r>
      <w:r>
        <w:rPr>
          <w:rFonts w:cs="Arial"/>
          <w:color w:val="2E2E2E"/>
          <w:shd w:val="clear" w:color="auto" w:fill="FFFFFF"/>
          <w:lang w:val="en-GB"/>
        </w:rPr>
        <w:br/>
      </w:r>
      <w:r w:rsidRPr="5DEFE64E">
        <w:rPr>
          <w:rFonts w:asciiTheme="minorHAnsi" w:eastAsiaTheme="minorEastAsia" w:hAnsiTheme="minorHAnsi" w:cstheme="minorBidi"/>
          <w:color w:val="2E2E2E"/>
          <w:shd w:val="clear" w:color="auto" w:fill="FFFFFF"/>
          <w:lang w:val="en-GB"/>
        </w:rPr>
        <w:t xml:space="preserve">3. Start recording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4634"/>
      </w:tblGrid>
      <w:tr w:rsidR="00E436EF" w:rsidRPr="0050167F" w14:paraId="1995117A" w14:textId="77777777" w:rsidTr="00D87DCE">
        <w:tc>
          <w:tcPr>
            <w:tcW w:w="4382" w:type="dxa"/>
            <w:shd w:val="clear" w:color="auto" w:fill="01728D"/>
            <w:vAlign w:val="center"/>
          </w:tcPr>
          <w:p w14:paraId="19951178" w14:textId="77777777" w:rsidR="00E436EF" w:rsidRPr="00D87DCE" w:rsidRDefault="00E436EF" w:rsidP="00D87DCE">
            <w:pPr>
              <w:spacing w:after="0" w:line="240" w:lineRule="auto"/>
              <w:jc w:val="center"/>
              <w:rPr>
                <w:rFonts w:asciiTheme="minorHAnsi" w:eastAsiaTheme="minorEastAsia" w:hAnsiTheme="minorHAnsi" w:cstheme="minorBidi"/>
                <w:b/>
                <w:bCs/>
                <w:color w:val="FFFFFF" w:themeColor="background1"/>
                <w:sz w:val="22"/>
                <w:szCs w:val="22"/>
              </w:rPr>
            </w:pPr>
            <w:r w:rsidRPr="00D87DCE">
              <w:rPr>
                <w:rFonts w:asciiTheme="minorHAnsi" w:eastAsiaTheme="minorEastAsia" w:hAnsiTheme="minorHAnsi" w:cstheme="minorBidi"/>
                <w:b/>
                <w:bCs/>
                <w:color w:val="FFFFFF" w:themeColor="background1"/>
                <w:sz w:val="22"/>
                <w:szCs w:val="22"/>
              </w:rPr>
              <w:t>Statements</w:t>
            </w:r>
          </w:p>
        </w:tc>
        <w:tc>
          <w:tcPr>
            <w:tcW w:w="4634" w:type="dxa"/>
            <w:shd w:val="clear" w:color="auto" w:fill="01728D"/>
            <w:vAlign w:val="center"/>
          </w:tcPr>
          <w:p w14:paraId="19951179" w14:textId="15A80B04" w:rsidR="00E436EF" w:rsidRPr="00D87DCE" w:rsidRDefault="00E436EF" w:rsidP="00D87DCE">
            <w:pPr>
              <w:spacing w:after="0" w:line="240" w:lineRule="auto"/>
              <w:jc w:val="center"/>
              <w:rPr>
                <w:rFonts w:asciiTheme="minorHAnsi" w:eastAsiaTheme="minorEastAsia" w:hAnsiTheme="minorHAnsi" w:cstheme="minorBidi"/>
                <w:b/>
                <w:bCs/>
                <w:color w:val="FFFFFF" w:themeColor="background1"/>
                <w:sz w:val="22"/>
                <w:szCs w:val="22"/>
              </w:rPr>
            </w:pPr>
            <w:r w:rsidRPr="00D87DCE">
              <w:rPr>
                <w:rFonts w:asciiTheme="minorHAnsi" w:eastAsiaTheme="minorEastAsia" w:hAnsiTheme="minorHAnsi" w:cstheme="minorBidi"/>
                <w:b/>
                <w:bCs/>
                <w:color w:val="FFFFFF" w:themeColor="background1"/>
                <w:sz w:val="22"/>
                <w:szCs w:val="22"/>
              </w:rPr>
              <w:t>Prompts</w:t>
            </w:r>
          </w:p>
        </w:tc>
      </w:tr>
      <w:tr w:rsidR="00E436EF" w:rsidRPr="0050167F" w14:paraId="19951180" w14:textId="77777777" w:rsidTr="55E9C20D">
        <w:tc>
          <w:tcPr>
            <w:tcW w:w="4382" w:type="dxa"/>
          </w:tcPr>
          <w:p w14:paraId="509953BC" w14:textId="6ABB6733" w:rsidR="00E436EF" w:rsidRPr="000C0DB4" w:rsidRDefault="3E3F8CC8" w:rsidP="5DEFE64E">
            <w:pPr>
              <w:pStyle w:val="ListParagraph"/>
              <w:numPr>
                <w:ilvl w:val="0"/>
                <w:numId w:val="1"/>
              </w:numPr>
              <w:spacing w:before="100" w:after="0" w:line="240" w:lineRule="auto"/>
              <w:ind w:left="360"/>
              <w:contextualSpacing/>
              <w:rPr>
                <w:rFonts w:asciiTheme="minorHAnsi" w:eastAsiaTheme="minorEastAsia" w:hAnsiTheme="minorHAnsi" w:cstheme="minorBidi"/>
                <w:sz w:val="22"/>
                <w:szCs w:val="22"/>
                <w:lang w:val="en-GB"/>
              </w:rPr>
            </w:pPr>
            <w:r w:rsidRPr="000C0DB4">
              <w:rPr>
                <w:rFonts w:asciiTheme="minorHAnsi" w:eastAsiaTheme="minorEastAsia" w:hAnsiTheme="minorHAnsi" w:cstheme="minorBidi"/>
                <w:sz w:val="22"/>
                <w:szCs w:val="22"/>
              </w:rPr>
              <w:t>All necessary</w:t>
            </w:r>
            <w:r w:rsidR="390C37C9" w:rsidRPr="000C0DB4">
              <w:rPr>
                <w:rFonts w:asciiTheme="minorHAnsi" w:eastAsiaTheme="minorEastAsia" w:hAnsiTheme="minorHAnsi" w:cstheme="minorBidi"/>
                <w:sz w:val="22"/>
                <w:szCs w:val="22"/>
              </w:rPr>
              <w:t xml:space="preserve"> </w:t>
            </w:r>
            <w:r w:rsidR="78E052B8" w:rsidRPr="000C0DB4">
              <w:rPr>
                <w:rFonts w:asciiTheme="minorHAnsi" w:eastAsiaTheme="minorEastAsia" w:hAnsiTheme="minorHAnsi" w:cstheme="minorBidi"/>
                <w:sz w:val="22"/>
                <w:szCs w:val="22"/>
              </w:rPr>
              <w:t xml:space="preserve">stakeholders </w:t>
            </w:r>
            <w:r w:rsidR="028C753A" w:rsidRPr="000C0DB4">
              <w:rPr>
                <w:rFonts w:asciiTheme="minorHAnsi" w:eastAsiaTheme="minorEastAsia" w:hAnsiTheme="minorHAnsi" w:cstheme="minorBidi"/>
                <w:sz w:val="22"/>
                <w:szCs w:val="22"/>
              </w:rPr>
              <w:t xml:space="preserve">for scale-up of the MSI </w:t>
            </w:r>
            <w:r w:rsidR="78E052B8" w:rsidRPr="000C0DB4">
              <w:rPr>
                <w:rFonts w:asciiTheme="minorHAnsi" w:eastAsiaTheme="minorEastAsia" w:hAnsiTheme="minorHAnsi" w:cstheme="minorBidi"/>
                <w:sz w:val="22"/>
                <w:szCs w:val="22"/>
              </w:rPr>
              <w:t>are</w:t>
            </w:r>
            <w:r w:rsidR="390C37C9" w:rsidRPr="000C0DB4">
              <w:rPr>
                <w:rFonts w:asciiTheme="minorHAnsi" w:eastAsiaTheme="minorEastAsia" w:hAnsiTheme="minorHAnsi" w:cstheme="minorBidi"/>
                <w:sz w:val="22"/>
                <w:szCs w:val="22"/>
              </w:rPr>
              <w:t xml:space="preserve"> convinced of the value of MSI by the available </w:t>
            </w:r>
            <w:r w:rsidR="1852C082" w:rsidRPr="000C0DB4">
              <w:rPr>
                <w:rFonts w:asciiTheme="minorHAnsi" w:eastAsiaTheme="minorEastAsia" w:hAnsiTheme="minorHAnsi" w:cstheme="minorBidi"/>
                <w:sz w:val="22"/>
                <w:szCs w:val="22"/>
              </w:rPr>
              <w:t>evidence.</w:t>
            </w:r>
          </w:p>
          <w:p w14:paraId="1995117B" w14:textId="057939BC" w:rsidR="00E436EF" w:rsidRPr="000C0DB4" w:rsidRDefault="00E436EF" w:rsidP="5DEFE64E">
            <w:pPr>
              <w:spacing w:before="100" w:after="0" w:line="240" w:lineRule="auto"/>
              <w:contextualSpacing/>
              <w:rPr>
                <w:rFonts w:asciiTheme="minorHAnsi" w:eastAsiaTheme="minorEastAsia" w:hAnsiTheme="minorHAnsi" w:cstheme="minorBidi"/>
                <w:sz w:val="22"/>
                <w:szCs w:val="22"/>
              </w:rPr>
            </w:pPr>
          </w:p>
        </w:tc>
        <w:tc>
          <w:tcPr>
            <w:tcW w:w="4634" w:type="dxa"/>
          </w:tcPr>
          <w:p w14:paraId="05EF8707" w14:textId="1774FB31" w:rsidR="218A8410" w:rsidRPr="000C0DB4" w:rsidRDefault="5C9B33D6" w:rsidP="5DEFE64E">
            <w:p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General note on </w:t>
            </w:r>
            <w:r w:rsidR="7B206424" w:rsidRPr="000C0DB4">
              <w:rPr>
                <w:rFonts w:asciiTheme="minorHAnsi" w:eastAsiaTheme="minorEastAsia" w:hAnsiTheme="minorHAnsi" w:cstheme="minorBidi"/>
                <w:sz w:val="22"/>
                <w:szCs w:val="22"/>
              </w:rPr>
              <w:t xml:space="preserve"> specification of </w:t>
            </w:r>
            <w:r w:rsidRPr="000C0DB4">
              <w:rPr>
                <w:rFonts w:asciiTheme="minorHAnsi" w:eastAsiaTheme="minorEastAsia" w:hAnsiTheme="minorHAnsi" w:cstheme="minorBidi"/>
                <w:sz w:val="22"/>
                <w:szCs w:val="22"/>
              </w:rPr>
              <w:t>stakeholders:</w:t>
            </w:r>
            <w:r w:rsidR="3B324994" w:rsidRPr="000C0DB4">
              <w:rPr>
                <w:rFonts w:asciiTheme="minorHAnsi" w:eastAsiaTheme="minorEastAsia" w:hAnsiTheme="minorHAnsi" w:cstheme="minorBidi"/>
                <w:sz w:val="22"/>
                <w:szCs w:val="22"/>
              </w:rPr>
              <w:t xml:space="preserve"> intentionally left vague/open ended but</w:t>
            </w:r>
            <w:r w:rsidRPr="000C0DB4">
              <w:rPr>
                <w:rFonts w:asciiTheme="minorHAnsi" w:eastAsiaTheme="minorEastAsia" w:hAnsiTheme="minorHAnsi" w:cstheme="minorBidi"/>
                <w:sz w:val="22"/>
                <w:szCs w:val="22"/>
              </w:rPr>
              <w:t xml:space="preserve"> to be analysed using the six stakeholder interactions outlined by Campos &amp; Reich (interest, bureaucratic, budget, leadership, external, beneficiaries)</w:t>
            </w:r>
          </w:p>
          <w:p w14:paraId="411809C2" w14:textId="32730C0F" w:rsidR="00172A00" w:rsidRPr="000C0DB4" w:rsidRDefault="00E436EF" w:rsidP="00D7166A">
            <w:pPr>
              <w:pStyle w:val="ListParagraph"/>
              <w:numPr>
                <w:ilvl w:val="0"/>
                <w:numId w:val="5"/>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Who are these stakeholders? </w:t>
            </w:r>
          </w:p>
          <w:p w14:paraId="3B513028" w14:textId="60B8567E" w:rsidR="00E436EF" w:rsidRPr="000C0DB4" w:rsidRDefault="2833060F" w:rsidP="00D7166A">
            <w:pPr>
              <w:pStyle w:val="ListParagraph"/>
              <w:numPr>
                <w:ilvl w:val="0"/>
                <w:numId w:val="5"/>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What is their interest in</w:t>
            </w:r>
            <w:r w:rsidR="77FC8C91" w:rsidRPr="000C0DB4">
              <w:rPr>
                <w:rFonts w:asciiTheme="minorHAnsi" w:eastAsiaTheme="minorEastAsia" w:hAnsiTheme="minorHAnsi" w:cstheme="minorBidi"/>
                <w:sz w:val="22"/>
                <w:szCs w:val="22"/>
              </w:rPr>
              <w:t xml:space="preserve"> the MSI (see categories above for probing)</w:t>
            </w:r>
            <w:r w:rsidRPr="000C0DB4">
              <w:rPr>
                <w:rFonts w:asciiTheme="minorHAnsi" w:eastAsiaTheme="minorEastAsia" w:hAnsiTheme="minorHAnsi" w:cstheme="minorBidi"/>
                <w:sz w:val="22"/>
                <w:szCs w:val="22"/>
              </w:rPr>
              <w:t xml:space="preserve"> and how influential are they</w:t>
            </w:r>
            <w:r w:rsidR="77FC8C91" w:rsidRPr="000C0DB4">
              <w:rPr>
                <w:rFonts w:asciiTheme="minorHAnsi" w:eastAsiaTheme="minorEastAsia" w:hAnsiTheme="minorHAnsi" w:cstheme="minorBidi"/>
                <w:sz w:val="22"/>
                <w:szCs w:val="22"/>
              </w:rPr>
              <w:t>?</w:t>
            </w:r>
          </w:p>
          <w:p w14:paraId="7BD4B80D" w14:textId="4716F5F2" w:rsidR="003E08BB" w:rsidRPr="000C0DB4" w:rsidRDefault="640EBF19" w:rsidP="00D7166A">
            <w:pPr>
              <w:pStyle w:val="ListParagraph"/>
              <w:numPr>
                <w:ilvl w:val="0"/>
                <w:numId w:val="5"/>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Why are they convinced/not convinced?</w:t>
            </w:r>
          </w:p>
          <w:p w14:paraId="32D55392" w14:textId="523B3F7A" w:rsidR="00E436EF" w:rsidRPr="000C0DB4" w:rsidRDefault="00E436EF" w:rsidP="00D7166A">
            <w:pPr>
              <w:pStyle w:val="ListParagraph"/>
              <w:numPr>
                <w:ilvl w:val="0"/>
                <w:numId w:val="5"/>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How do we ensure that </w:t>
            </w:r>
            <w:r w:rsidR="2833060F" w:rsidRPr="000C0DB4">
              <w:rPr>
                <w:rFonts w:asciiTheme="minorHAnsi" w:eastAsiaTheme="minorEastAsia" w:hAnsiTheme="minorHAnsi" w:cstheme="minorBidi"/>
                <w:sz w:val="22"/>
                <w:szCs w:val="22"/>
              </w:rPr>
              <w:t xml:space="preserve">key </w:t>
            </w:r>
            <w:r w:rsidRPr="000C0DB4">
              <w:rPr>
                <w:rFonts w:asciiTheme="minorHAnsi" w:eastAsiaTheme="minorEastAsia" w:hAnsiTheme="minorHAnsi" w:cstheme="minorBidi"/>
                <w:sz w:val="22"/>
                <w:szCs w:val="22"/>
              </w:rPr>
              <w:t>stakeholders will be convinced</w:t>
            </w:r>
            <w:r w:rsidR="778B8D7D" w:rsidRPr="000C0DB4">
              <w:rPr>
                <w:rFonts w:asciiTheme="minorHAnsi" w:eastAsiaTheme="minorEastAsia" w:hAnsiTheme="minorHAnsi" w:cstheme="minorBidi"/>
                <w:sz w:val="22"/>
                <w:szCs w:val="22"/>
              </w:rPr>
              <w:t>/see the value of the MSI</w:t>
            </w:r>
            <w:r w:rsidRPr="000C0DB4">
              <w:rPr>
                <w:rFonts w:asciiTheme="minorHAnsi" w:eastAsiaTheme="minorEastAsia" w:hAnsiTheme="minorHAnsi" w:cstheme="minorBidi"/>
                <w:sz w:val="22"/>
                <w:szCs w:val="22"/>
              </w:rPr>
              <w:t xml:space="preserve">? </w:t>
            </w:r>
          </w:p>
          <w:p w14:paraId="020B9D1A" w14:textId="0D992680" w:rsidR="00B82CFA" w:rsidRPr="00D87DCE" w:rsidRDefault="00610191" w:rsidP="00D87DCE">
            <w:pPr>
              <w:pStyle w:val="ListParagraph"/>
              <w:numPr>
                <w:ilvl w:val="0"/>
                <w:numId w:val="5"/>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Which evidence is available? Qualitative and quantitative? Experiences? How is this evidence used?</w:t>
            </w:r>
          </w:p>
          <w:p w14:paraId="73F84A76" w14:textId="626DA391" w:rsidR="00D7166A" w:rsidRPr="00D7166A" w:rsidRDefault="00B82CFA" w:rsidP="006E0E03">
            <w:pPr>
              <w:pStyle w:val="ListParagraph"/>
              <w:numPr>
                <w:ilvl w:val="0"/>
                <w:numId w:val="5"/>
              </w:numPr>
              <w:spacing w:after="0" w:line="240" w:lineRule="auto"/>
              <w:rPr>
                <w:rFonts w:asciiTheme="minorHAnsi" w:eastAsiaTheme="minorEastAsia" w:hAnsiTheme="minorHAnsi" w:cstheme="minorBidi"/>
                <w:sz w:val="22"/>
                <w:szCs w:val="22"/>
              </w:rPr>
            </w:pPr>
            <w:r w:rsidRPr="00D7166A">
              <w:rPr>
                <w:rFonts w:asciiTheme="minorHAnsi" w:hAnsiTheme="minorHAnsi" w:cstheme="minorHAnsi"/>
                <w:sz w:val="22"/>
                <w:szCs w:val="22"/>
              </w:rPr>
              <w:t>Are you convinced of the value of the MSI</w:t>
            </w:r>
            <w:r w:rsidRPr="000C0DB4">
              <w:rPr>
                <w:rFonts w:asciiTheme="minorHAnsi" w:hAnsiTheme="minorHAnsi" w:cstheme="minorHAnsi"/>
                <w:sz w:val="22"/>
                <w:szCs w:val="22"/>
              </w:rPr>
              <w:t>?</w:t>
            </w:r>
            <w:r w:rsidR="00D7166A">
              <w:rPr>
                <w:rFonts w:asciiTheme="minorHAnsi" w:hAnsiTheme="minorHAnsi" w:cstheme="minorHAnsi"/>
                <w:sz w:val="22"/>
                <w:szCs w:val="22"/>
              </w:rPr>
              <w:t xml:space="preserve"> </w:t>
            </w:r>
            <w:r w:rsidR="00D7166A" w:rsidRPr="00D7166A">
              <w:rPr>
                <w:rFonts w:asciiTheme="minorHAnsi" w:eastAsiaTheme="minorEastAsia" w:hAnsiTheme="minorHAnsi" w:cstheme="minorBidi"/>
                <w:sz w:val="22"/>
                <w:szCs w:val="22"/>
              </w:rPr>
              <w:t xml:space="preserve">How do you see the balance between the impact/results vs. the resources used. </w:t>
            </w:r>
          </w:p>
          <w:p w14:paraId="1995117F" w14:textId="4C7A3B9C" w:rsidR="000F3D7B" w:rsidRPr="000C0DB4" w:rsidRDefault="000F3D7B" w:rsidP="00D7166A">
            <w:pPr>
              <w:pStyle w:val="ListParagraph"/>
              <w:spacing w:after="0" w:line="240" w:lineRule="auto"/>
              <w:rPr>
                <w:rFonts w:asciiTheme="minorHAnsi" w:hAnsiTheme="minorHAnsi" w:cstheme="minorHAnsi"/>
                <w:sz w:val="22"/>
                <w:szCs w:val="22"/>
              </w:rPr>
            </w:pPr>
          </w:p>
        </w:tc>
      </w:tr>
      <w:tr w:rsidR="00E436EF" w:rsidRPr="0050167F" w14:paraId="1995118C" w14:textId="77777777" w:rsidTr="55E9C20D">
        <w:tc>
          <w:tcPr>
            <w:tcW w:w="4382" w:type="dxa"/>
          </w:tcPr>
          <w:p w14:paraId="658356DD" w14:textId="235CCD61" w:rsidR="3E548DAE" w:rsidRPr="000C0DB4" w:rsidRDefault="6B7D36C0" w:rsidP="5DEFE64E">
            <w:pPr>
              <w:pStyle w:val="ListParagraph"/>
              <w:numPr>
                <w:ilvl w:val="0"/>
                <w:numId w:val="1"/>
              </w:numPr>
              <w:spacing w:before="100" w:after="0" w:line="240" w:lineRule="auto"/>
              <w:ind w:left="360"/>
              <w:rPr>
                <w:rFonts w:asciiTheme="minorHAnsi" w:eastAsiaTheme="minorEastAsia" w:hAnsiTheme="minorHAnsi" w:cstheme="minorBidi"/>
                <w:sz w:val="22"/>
                <w:szCs w:val="22"/>
                <w:lang w:val="en-GB"/>
              </w:rPr>
            </w:pPr>
            <w:r w:rsidRPr="000C0DB4">
              <w:rPr>
                <w:rFonts w:asciiTheme="minorHAnsi" w:eastAsiaTheme="minorEastAsia" w:hAnsiTheme="minorHAnsi" w:cstheme="minorBidi"/>
                <w:sz w:val="22"/>
                <w:szCs w:val="22"/>
                <w:lang w:val="en-GB"/>
              </w:rPr>
              <w:lastRenderedPageBreak/>
              <w:t xml:space="preserve">A contextually appropriate scale up strategy </w:t>
            </w:r>
            <w:r w:rsidR="58874AEA" w:rsidRPr="000C0DB4">
              <w:rPr>
                <w:rFonts w:asciiTheme="minorHAnsi" w:eastAsiaTheme="minorEastAsia" w:hAnsiTheme="minorHAnsi" w:cstheme="minorBidi"/>
                <w:sz w:val="22"/>
                <w:szCs w:val="22"/>
                <w:lang w:val="en-GB"/>
              </w:rPr>
              <w:t>is used</w:t>
            </w:r>
            <w:r w:rsidR="637A6001" w:rsidRPr="000C0DB4">
              <w:rPr>
                <w:rFonts w:asciiTheme="minorHAnsi" w:eastAsiaTheme="minorEastAsia" w:hAnsiTheme="minorHAnsi" w:cstheme="minorBidi"/>
                <w:sz w:val="22"/>
                <w:szCs w:val="22"/>
                <w:lang w:val="en-GB"/>
              </w:rPr>
              <w:t xml:space="preserve"> to scale</w:t>
            </w:r>
            <w:r w:rsidR="57D81736" w:rsidRPr="000C0DB4">
              <w:rPr>
                <w:rFonts w:asciiTheme="minorHAnsi" w:eastAsiaTheme="minorEastAsia" w:hAnsiTheme="minorHAnsi" w:cstheme="minorBidi"/>
                <w:sz w:val="22"/>
                <w:szCs w:val="22"/>
                <w:lang w:val="en-GB"/>
              </w:rPr>
              <w:t xml:space="preserve"> </w:t>
            </w:r>
            <w:r w:rsidR="637A6001" w:rsidRPr="000C0DB4">
              <w:rPr>
                <w:rFonts w:asciiTheme="minorHAnsi" w:eastAsiaTheme="minorEastAsia" w:hAnsiTheme="minorHAnsi" w:cstheme="minorBidi"/>
                <w:sz w:val="22"/>
                <w:szCs w:val="22"/>
                <w:lang w:val="en-GB"/>
              </w:rPr>
              <w:t>up the MSI</w:t>
            </w:r>
          </w:p>
          <w:p w14:paraId="19951187" w14:textId="320D0A12" w:rsidR="00E436EF" w:rsidRPr="000C0DB4" w:rsidRDefault="00E436EF" w:rsidP="5DEFE64E">
            <w:pPr>
              <w:pStyle w:val="ListParagraph"/>
              <w:spacing w:before="100" w:after="0" w:line="240" w:lineRule="auto"/>
              <w:ind w:left="360"/>
              <w:contextualSpacing/>
              <w:rPr>
                <w:rFonts w:asciiTheme="minorHAnsi" w:eastAsiaTheme="minorEastAsia" w:hAnsiTheme="minorHAnsi" w:cstheme="minorBidi"/>
                <w:sz w:val="22"/>
                <w:szCs w:val="22"/>
                <w:lang w:val="en-GB"/>
              </w:rPr>
            </w:pPr>
          </w:p>
        </w:tc>
        <w:tc>
          <w:tcPr>
            <w:tcW w:w="4634" w:type="dxa"/>
          </w:tcPr>
          <w:p w14:paraId="766CE657" w14:textId="066E85D5" w:rsidR="3524615F" w:rsidRPr="000C0DB4" w:rsidRDefault="5FA4D98D" w:rsidP="5DEFE64E">
            <w:pPr>
              <w:pStyle w:val="ListParagraph"/>
              <w:numPr>
                <w:ilvl w:val="0"/>
                <w:numId w:val="7"/>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How was the strategy developed</w:t>
            </w:r>
            <w:r w:rsidR="21E3F4F1" w:rsidRPr="000C0DB4">
              <w:rPr>
                <w:rFonts w:asciiTheme="minorHAnsi" w:eastAsiaTheme="minorEastAsia" w:hAnsiTheme="minorHAnsi" w:cstheme="minorBidi"/>
                <w:sz w:val="22"/>
                <w:szCs w:val="22"/>
              </w:rPr>
              <w:t xml:space="preserve"> or evolved</w:t>
            </w:r>
            <w:r w:rsidRPr="000C0DB4">
              <w:rPr>
                <w:rFonts w:asciiTheme="minorHAnsi" w:eastAsiaTheme="minorEastAsia" w:hAnsiTheme="minorHAnsi" w:cstheme="minorBidi"/>
                <w:sz w:val="22"/>
                <w:szCs w:val="22"/>
              </w:rPr>
              <w:t>?</w:t>
            </w:r>
          </w:p>
          <w:p w14:paraId="7BFE1701" w14:textId="6C2176C2" w:rsidR="3524615F" w:rsidRPr="000C0DB4" w:rsidRDefault="5FA4D98D" w:rsidP="5DEFE64E">
            <w:pPr>
              <w:pStyle w:val="ListParagraph"/>
              <w:numPr>
                <w:ilvl w:val="0"/>
                <w:numId w:val="7"/>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Who is involved in the strategy development? </w:t>
            </w:r>
          </w:p>
          <w:p w14:paraId="5AD5E2AA" w14:textId="1AAD9AD7" w:rsidR="00BA7EDC" w:rsidRPr="000C0DB4" w:rsidRDefault="637A6001" w:rsidP="5DEFE64E">
            <w:pPr>
              <w:pStyle w:val="ListParagraph"/>
              <w:numPr>
                <w:ilvl w:val="0"/>
                <w:numId w:val="7"/>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How is </w:t>
            </w:r>
            <w:r w:rsidR="00F663FC" w:rsidRPr="000C0DB4">
              <w:rPr>
                <w:rFonts w:asciiTheme="minorHAnsi" w:eastAsiaTheme="minorEastAsia" w:hAnsiTheme="minorHAnsi" w:cstheme="minorBidi"/>
                <w:sz w:val="22"/>
                <w:szCs w:val="22"/>
              </w:rPr>
              <w:t xml:space="preserve">the scale-up strategy </w:t>
            </w:r>
            <w:r w:rsidRPr="000C0DB4">
              <w:rPr>
                <w:rFonts w:asciiTheme="minorHAnsi" w:eastAsiaTheme="minorEastAsia" w:hAnsiTheme="minorHAnsi" w:cstheme="minorBidi"/>
                <w:sz w:val="22"/>
                <w:szCs w:val="22"/>
              </w:rPr>
              <w:t>used?</w:t>
            </w:r>
            <w:r w:rsidR="261940F5" w:rsidRPr="000C0DB4">
              <w:rPr>
                <w:rFonts w:asciiTheme="minorHAnsi" w:eastAsiaTheme="minorEastAsia" w:hAnsiTheme="minorHAnsi" w:cstheme="minorBidi"/>
                <w:sz w:val="22"/>
                <w:szCs w:val="22"/>
              </w:rPr>
              <w:t xml:space="preserve"> </w:t>
            </w:r>
          </w:p>
          <w:p w14:paraId="3424A94B" w14:textId="0D584520" w:rsidR="00B82CFA" w:rsidRPr="00D87DCE" w:rsidRDefault="00E436EF" w:rsidP="00D87DCE">
            <w:pPr>
              <w:pStyle w:val="ListParagraph"/>
              <w:numPr>
                <w:ilvl w:val="0"/>
                <w:numId w:val="7"/>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What could be improved</w:t>
            </w:r>
            <w:r w:rsidR="00F663FC" w:rsidRPr="000C0DB4">
              <w:rPr>
                <w:rFonts w:asciiTheme="minorHAnsi" w:eastAsiaTheme="minorEastAsia" w:hAnsiTheme="minorHAnsi" w:cstheme="minorBidi"/>
                <w:sz w:val="22"/>
                <w:szCs w:val="22"/>
              </w:rPr>
              <w:t xml:space="preserve"> in the </w:t>
            </w:r>
            <w:r w:rsidR="0C94D215" w:rsidRPr="000C0DB4">
              <w:rPr>
                <w:rFonts w:asciiTheme="minorHAnsi" w:eastAsiaTheme="minorEastAsia" w:hAnsiTheme="minorHAnsi" w:cstheme="minorBidi"/>
                <w:sz w:val="22"/>
                <w:szCs w:val="22"/>
              </w:rPr>
              <w:t>process</w:t>
            </w:r>
            <w:r w:rsidR="42F4FA3A" w:rsidRPr="000C0DB4">
              <w:rPr>
                <w:rFonts w:asciiTheme="minorHAnsi" w:eastAsiaTheme="minorEastAsia" w:hAnsiTheme="minorHAnsi" w:cstheme="minorBidi"/>
                <w:sz w:val="22"/>
                <w:szCs w:val="22"/>
              </w:rPr>
              <w:t xml:space="preserve"> of strategy </w:t>
            </w:r>
            <w:r w:rsidR="243CB000" w:rsidRPr="000C0DB4">
              <w:rPr>
                <w:rFonts w:asciiTheme="minorHAnsi" w:eastAsiaTheme="minorEastAsia" w:hAnsiTheme="minorHAnsi" w:cstheme="minorBidi"/>
                <w:sz w:val="22"/>
                <w:szCs w:val="22"/>
              </w:rPr>
              <w:t xml:space="preserve">development </w:t>
            </w:r>
            <w:r w:rsidR="243CB000" w:rsidRPr="000C0DB4">
              <w:rPr>
                <w:rFonts w:asciiTheme="minorHAnsi" w:eastAsiaTheme="minorEastAsia" w:hAnsiTheme="minorHAnsi" w:cstheme="minorBidi"/>
                <w:b/>
                <w:sz w:val="22"/>
                <w:szCs w:val="22"/>
              </w:rPr>
              <w:t>and</w:t>
            </w:r>
            <w:r w:rsidR="0C94D215" w:rsidRPr="000C0DB4">
              <w:rPr>
                <w:rFonts w:asciiTheme="minorHAnsi" w:eastAsiaTheme="minorEastAsia" w:hAnsiTheme="minorHAnsi" w:cstheme="minorBidi"/>
                <w:sz w:val="22"/>
                <w:szCs w:val="22"/>
              </w:rPr>
              <w:t xml:space="preserve"> content</w:t>
            </w:r>
            <w:r w:rsidR="6E870634" w:rsidRPr="000C0DB4">
              <w:rPr>
                <w:rFonts w:asciiTheme="minorHAnsi" w:eastAsiaTheme="minorEastAsia" w:hAnsiTheme="minorHAnsi" w:cstheme="minorBidi"/>
                <w:sz w:val="22"/>
                <w:szCs w:val="22"/>
              </w:rPr>
              <w:t xml:space="preserve"> of strategy</w:t>
            </w:r>
            <w:r w:rsidRPr="000C0DB4">
              <w:rPr>
                <w:rFonts w:asciiTheme="minorHAnsi" w:eastAsiaTheme="minorEastAsia" w:hAnsiTheme="minorHAnsi" w:cstheme="minorBidi"/>
                <w:sz w:val="22"/>
                <w:szCs w:val="22"/>
              </w:rPr>
              <w:t>?</w:t>
            </w:r>
          </w:p>
          <w:p w14:paraId="535C0AAB" w14:textId="5C13F6D6" w:rsidR="00B82CFA" w:rsidRPr="000C0DB4" w:rsidRDefault="00B82CFA" w:rsidP="595904E4">
            <w:pPr>
              <w:pStyle w:val="ListParagraph"/>
              <w:numPr>
                <w:ilvl w:val="0"/>
                <w:numId w:val="7"/>
              </w:numPr>
              <w:spacing w:after="0" w:line="240" w:lineRule="auto"/>
              <w:rPr>
                <w:rFonts w:asciiTheme="minorHAnsi" w:eastAsiaTheme="minorEastAsia" w:hAnsiTheme="minorHAnsi" w:cstheme="minorBidi"/>
                <w:i/>
                <w:iCs/>
                <w:sz w:val="22"/>
                <w:szCs w:val="22"/>
              </w:rPr>
            </w:pPr>
            <w:r w:rsidRPr="000C0DB4">
              <w:rPr>
                <w:rFonts w:asciiTheme="minorHAnsi" w:eastAsiaTheme="minorEastAsia" w:hAnsiTheme="minorHAnsi" w:cstheme="minorBidi"/>
                <w:sz w:val="22"/>
                <w:szCs w:val="22"/>
              </w:rPr>
              <w:t>What needs to change in the scale-up strategy in the context of COVID?</w:t>
            </w:r>
          </w:p>
          <w:p w14:paraId="78BC6E81" w14:textId="3CC4C78D" w:rsidR="00B82CFA" w:rsidRPr="00D87DCE" w:rsidRDefault="00B82CFA" w:rsidP="00B82CFA">
            <w:pPr>
              <w:pStyle w:val="ListParagraph"/>
              <w:numPr>
                <w:ilvl w:val="0"/>
                <w:numId w:val="7"/>
              </w:numPr>
              <w:spacing w:after="0" w:line="240" w:lineRule="auto"/>
              <w:rPr>
                <w:rFonts w:asciiTheme="minorHAnsi" w:eastAsiaTheme="minorEastAsia" w:hAnsiTheme="minorHAnsi" w:cstheme="minorBidi"/>
                <w:i/>
                <w:iCs/>
                <w:sz w:val="22"/>
                <w:szCs w:val="22"/>
              </w:rPr>
            </w:pPr>
            <w:r w:rsidRPr="000C0DB4">
              <w:rPr>
                <w:rFonts w:asciiTheme="minorHAnsi" w:eastAsiaTheme="minorEastAsia" w:hAnsiTheme="minorHAnsi" w:cstheme="minorBidi"/>
                <w:sz w:val="22"/>
                <w:szCs w:val="22"/>
              </w:rPr>
              <w:t xml:space="preserve">What needs to change in the scale-up strategy to ensure continuation of the scale-up process after </w:t>
            </w:r>
            <w:r w:rsidR="00D87DCE">
              <w:rPr>
                <w:rFonts w:asciiTheme="minorHAnsi" w:eastAsiaTheme="minorEastAsia" w:hAnsiTheme="minorHAnsi" w:cstheme="minorBidi"/>
                <w:sz w:val="22"/>
                <w:szCs w:val="22"/>
              </w:rPr>
              <w:t>this programme</w:t>
            </w:r>
            <w:r w:rsidRPr="000C0DB4">
              <w:rPr>
                <w:rFonts w:asciiTheme="minorHAnsi" w:eastAsiaTheme="minorEastAsia" w:hAnsiTheme="minorHAnsi" w:cstheme="minorBidi"/>
                <w:sz w:val="22"/>
                <w:szCs w:val="22"/>
              </w:rPr>
              <w:t>?</w:t>
            </w:r>
          </w:p>
          <w:p w14:paraId="40FD3563" w14:textId="77777777" w:rsidR="00B82CFA" w:rsidRPr="000C0DB4" w:rsidRDefault="00B82CFA" w:rsidP="00B82CFA">
            <w:pPr>
              <w:pStyle w:val="ListParagraph"/>
              <w:numPr>
                <w:ilvl w:val="0"/>
                <w:numId w:val="8"/>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How are the different stakeholders working together in implementing the scale-up strategy? </w:t>
            </w:r>
          </w:p>
          <w:p w14:paraId="05197D81" w14:textId="42ACE6B4" w:rsidR="00B82CFA" w:rsidRPr="007A7755" w:rsidRDefault="00B82CFA" w:rsidP="00B82CFA">
            <w:pPr>
              <w:pStyle w:val="ListParagraph"/>
              <w:numPr>
                <w:ilvl w:val="0"/>
                <w:numId w:val="8"/>
              </w:numPr>
              <w:spacing w:after="0" w:line="240" w:lineRule="auto"/>
              <w:rPr>
                <w:rFonts w:eastAsiaTheme="minorEastAsia"/>
              </w:rPr>
            </w:pPr>
            <w:r w:rsidRPr="000C0DB4">
              <w:rPr>
                <w:rFonts w:asciiTheme="minorHAnsi" w:eastAsiaTheme="minorEastAsia" w:hAnsiTheme="minorHAnsi" w:cstheme="minorBidi"/>
                <w:sz w:val="22"/>
                <w:szCs w:val="22"/>
              </w:rPr>
              <w:t>What are key challenges in working together to implement this strategy? Or in getting these stakeholders involved? and opportunities? (</w:t>
            </w:r>
            <w:proofErr w:type="gramStart"/>
            <w:r w:rsidRPr="000C0DB4">
              <w:rPr>
                <w:rFonts w:asciiTheme="minorHAnsi" w:eastAsiaTheme="minorEastAsia" w:hAnsiTheme="minorHAnsi" w:cstheme="minorBidi"/>
                <w:sz w:val="22"/>
                <w:szCs w:val="22"/>
              </w:rPr>
              <w:t>probe</w:t>
            </w:r>
            <w:proofErr w:type="gramEnd"/>
            <w:r w:rsidRPr="000C0DB4">
              <w:rPr>
                <w:rFonts w:asciiTheme="minorHAnsi" w:eastAsiaTheme="minorEastAsia" w:hAnsiTheme="minorHAnsi" w:cstheme="minorBidi"/>
                <w:sz w:val="22"/>
                <w:szCs w:val="22"/>
              </w:rPr>
              <w:t xml:space="preserve"> for strained/interactions between the six stakeholder groups)</w:t>
            </w:r>
          </w:p>
          <w:p w14:paraId="2B45A13C" w14:textId="38DD2149" w:rsidR="00B82CFA" w:rsidRPr="000C0DB4" w:rsidRDefault="00B82CFA" w:rsidP="00B82CFA">
            <w:pPr>
              <w:pStyle w:val="ListParagraph"/>
              <w:numPr>
                <w:ilvl w:val="0"/>
                <w:numId w:val="7"/>
              </w:numPr>
              <w:spacing w:after="0" w:line="240" w:lineRule="auto"/>
              <w:rPr>
                <w:rFonts w:asciiTheme="minorHAnsi" w:eastAsiaTheme="minorEastAsia" w:hAnsiTheme="minorHAnsi" w:cstheme="minorBidi"/>
                <w:i/>
                <w:iCs/>
                <w:sz w:val="22"/>
                <w:szCs w:val="22"/>
              </w:rPr>
            </w:pPr>
            <w:r w:rsidRPr="000C0DB4">
              <w:rPr>
                <w:rFonts w:asciiTheme="minorHAnsi" w:eastAsiaTheme="minorEastAsia" w:hAnsiTheme="minorHAnsi" w:cstheme="minorBidi"/>
                <w:sz w:val="22"/>
                <w:szCs w:val="22"/>
              </w:rPr>
              <w:t>Do you think that scale-up will continue after th</w:t>
            </w:r>
            <w:r w:rsidR="007A7755">
              <w:rPr>
                <w:rFonts w:asciiTheme="minorHAnsi" w:eastAsiaTheme="minorEastAsia" w:hAnsiTheme="minorHAnsi" w:cstheme="minorBidi"/>
                <w:sz w:val="22"/>
                <w:szCs w:val="22"/>
              </w:rPr>
              <w:t xml:space="preserve">is </w:t>
            </w:r>
            <w:r w:rsidRPr="000C0DB4">
              <w:rPr>
                <w:rFonts w:asciiTheme="minorHAnsi" w:eastAsiaTheme="minorEastAsia" w:hAnsiTheme="minorHAnsi" w:cstheme="minorBidi"/>
                <w:sz w:val="22"/>
                <w:szCs w:val="22"/>
              </w:rPr>
              <w:t xml:space="preserve">project? Why/why not? </w:t>
            </w:r>
          </w:p>
          <w:p w14:paraId="1995118B" w14:textId="6E93312C" w:rsidR="000F3D7B" w:rsidRPr="000C0DB4" w:rsidRDefault="000F3D7B" w:rsidP="5DEFE64E">
            <w:pPr>
              <w:spacing w:after="0" w:line="240" w:lineRule="auto"/>
              <w:rPr>
                <w:rFonts w:asciiTheme="minorHAnsi" w:eastAsiaTheme="minorEastAsia" w:hAnsiTheme="minorHAnsi" w:cstheme="minorBidi"/>
                <w:sz w:val="22"/>
                <w:szCs w:val="22"/>
                <w:lang w:val="en-US"/>
              </w:rPr>
            </w:pPr>
          </w:p>
        </w:tc>
      </w:tr>
      <w:tr w:rsidR="00E436EF" w:rsidRPr="0050167F" w14:paraId="199511A7" w14:textId="77777777" w:rsidTr="55E9C20D">
        <w:tc>
          <w:tcPr>
            <w:tcW w:w="4382" w:type="dxa"/>
          </w:tcPr>
          <w:p w14:paraId="188DE4B3" w14:textId="20031331" w:rsidR="00E436EF" w:rsidRPr="000C0DB4" w:rsidRDefault="38886287" w:rsidP="5DEFE64E">
            <w:pPr>
              <w:pStyle w:val="ListParagraph"/>
              <w:numPr>
                <w:ilvl w:val="0"/>
                <w:numId w:val="1"/>
              </w:numPr>
              <w:spacing w:before="100" w:after="0" w:line="240" w:lineRule="auto"/>
              <w:ind w:left="360"/>
              <w:contextualSpacing/>
              <w:rPr>
                <w:rFonts w:asciiTheme="minorHAnsi" w:eastAsiaTheme="minorEastAsia" w:hAnsiTheme="minorHAnsi" w:cstheme="minorBidi"/>
                <w:sz w:val="22"/>
                <w:szCs w:val="22"/>
                <w:lang w:val="en-GB"/>
              </w:rPr>
            </w:pPr>
            <w:r w:rsidRPr="000C0DB4">
              <w:rPr>
                <w:rFonts w:asciiTheme="minorHAnsi" w:eastAsiaTheme="minorEastAsia" w:hAnsiTheme="minorHAnsi" w:cstheme="minorBidi"/>
                <w:sz w:val="22"/>
                <w:szCs w:val="22"/>
                <w:lang w:val="en-GB"/>
              </w:rPr>
              <w:t xml:space="preserve"> There are people (champions) advocating for the scale-up of MSI </w:t>
            </w:r>
          </w:p>
          <w:p w14:paraId="1995119C" w14:textId="76A5D9A7" w:rsidR="00E436EF" w:rsidRPr="000C0DB4" w:rsidRDefault="00E436EF" w:rsidP="5DEFE64E">
            <w:pPr>
              <w:spacing w:before="100" w:after="0" w:line="240" w:lineRule="auto"/>
              <w:contextualSpacing/>
              <w:rPr>
                <w:rFonts w:asciiTheme="minorHAnsi" w:eastAsiaTheme="minorEastAsia" w:hAnsiTheme="minorHAnsi" w:cstheme="minorBidi"/>
                <w:sz w:val="22"/>
                <w:szCs w:val="22"/>
              </w:rPr>
            </w:pPr>
          </w:p>
        </w:tc>
        <w:tc>
          <w:tcPr>
            <w:tcW w:w="4634" w:type="dxa"/>
            <w:shd w:val="clear" w:color="auto" w:fill="auto"/>
          </w:tcPr>
          <w:p w14:paraId="677D8F60" w14:textId="10A9937C" w:rsidR="00E436EF" w:rsidRPr="000C0DB4" w:rsidRDefault="00E436EF" w:rsidP="5DEFE64E">
            <w:pPr>
              <w:pStyle w:val="ListParagraph"/>
              <w:numPr>
                <w:ilvl w:val="0"/>
                <w:numId w:val="9"/>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Who are these </w:t>
            </w:r>
            <w:r w:rsidR="17D8034F" w:rsidRPr="000C0DB4">
              <w:rPr>
                <w:rFonts w:asciiTheme="minorHAnsi" w:eastAsiaTheme="minorEastAsia" w:hAnsiTheme="minorHAnsi" w:cstheme="minorBidi"/>
                <w:sz w:val="22"/>
                <w:szCs w:val="22"/>
              </w:rPr>
              <w:t xml:space="preserve">people advocating for the scale up of </w:t>
            </w:r>
            <w:r w:rsidR="1C0565DA" w:rsidRPr="000C0DB4">
              <w:rPr>
                <w:rFonts w:asciiTheme="minorHAnsi" w:eastAsiaTheme="minorEastAsia" w:hAnsiTheme="minorHAnsi" w:cstheme="minorBidi"/>
                <w:sz w:val="22"/>
                <w:szCs w:val="22"/>
              </w:rPr>
              <w:t>the MSI?</w:t>
            </w:r>
            <w:r w:rsidR="3DA62EB0" w:rsidRPr="000C0DB4">
              <w:rPr>
                <w:rFonts w:asciiTheme="minorHAnsi" w:eastAsiaTheme="minorEastAsia" w:hAnsiTheme="minorHAnsi" w:cstheme="minorBidi"/>
                <w:sz w:val="22"/>
                <w:szCs w:val="22"/>
              </w:rPr>
              <w:t xml:space="preserve"> </w:t>
            </w:r>
          </w:p>
          <w:p w14:paraId="1BB7FF5A" w14:textId="26F26FAE" w:rsidR="00E436EF" w:rsidRPr="000C0DB4" w:rsidRDefault="3DA62EB0" w:rsidP="5DEFE64E">
            <w:pPr>
              <w:pStyle w:val="ListParagraph"/>
              <w:numPr>
                <w:ilvl w:val="0"/>
                <w:numId w:val="9"/>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At which level of the system are they advocating?</w:t>
            </w:r>
          </w:p>
          <w:p w14:paraId="1995119D" w14:textId="6E52AFA2" w:rsidR="00E436EF" w:rsidRPr="000C0DB4" w:rsidRDefault="795D8E3D" w:rsidP="5DEFE64E">
            <w:pPr>
              <w:pStyle w:val="ListParagraph"/>
              <w:numPr>
                <w:ilvl w:val="0"/>
                <w:numId w:val="9"/>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What is their reason</w:t>
            </w:r>
            <w:r w:rsidR="7DCF46ED" w:rsidRPr="000C0DB4">
              <w:rPr>
                <w:rFonts w:asciiTheme="minorHAnsi" w:eastAsiaTheme="minorEastAsia" w:hAnsiTheme="minorHAnsi" w:cstheme="minorBidi"/>
                <w:sz w:val="22"/>
                <w:szCs w:val="22"/>
              </w:rPr>
              <w:t>/personal motivation to advocate for the scale-up of the MSI</w:t>
            </w:r>
            <w:r w:rsidR="3258A98E" w:rsidRPr="000C0DB4">
              <w:rPr>
                <w:rFonts w:asciiTheme="minorHAnsi" w:eastAsiaTheme="minorEastAsia" w:hAnsiTheme="minorHAnsi" w:cstheme="minorBidi"/>
                <w:sz w:val="22"/>
                <w:szCs w:val="22"/>
              </w:rPr>
              <w:t xml:space="preserve">? </w:t>
            </w:r>
          </w:p>
          <w:p w14:paraId="6961FC3C" w14:textId="54BD3AC0" w:rsidR="108A68E0" w:rsidRPr="000C0DB4" w:rsidRDefault="6B370B47" w:rsidP="5DEFE64E">
            <w:pPr>
              <w:pStyle w:val="ListParagraph"/>
              <w:numPr>
                <w:ilvl w:val="0"/>
                <w:numId w:val="9"/>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How do they advocate for the scale-up of the MSI? </w:t>
            </w:r>
          </w:p>
          <w:p w14:paraId="3B4864AF" w14:textId="083FE31D" w:rsidR="108A68E0" w:rsidRPr="000C0DB4" w:rsidRDefault="1EDDA041" w:rsidP="5DEFE64E">
            <w:pPr>
              <w:pStyle w:val="ListParagraph"/>
              <w:numPr>
                <w:ilvl w:val="0"/>
                <w:numId w:val="9"/>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What are the results of people </w:t>
            </w:r>
            <w:r w:rsidR="6B370B47" w:rsidRPr="000C0DB4">
              <w:rPr>
                <w:rFonts w:asciiTheme="minorHAnsi" w:eastAsiaTheme="minorEastAsia" w:hAnsiTheme="minorHAnsi" w:cstheme="minorBidi"/>
                <w:sz w:val="22"/>
                <w:szCs w:val="22"/>
              </w:rPr>
              <w:t>advocating for the scale-up of the MSI? (</w:t>
            </w:r>
            <w:proofErr w:type="gramStart"/>
            <w:r w:rsidR="6B370B47" w:rsidRPr="000C0DB4">
              <w:rPr>
                <w:rFonts w:asciiTheme="minorHAnsi" w:eastAsiaTheme="minorEastAsia" w:hAnsiTheme="minorHAnsi" w:cstheme="minorBidi"/>
                <w:sz w:val="22"/>
                <w:szCs w:val="22"/>
              </w:rPr>
              <w:t>political</w:t>
            </w:r>
            <w:proofErr w:type="gramEnd"/>
            <w:r w:rsidR="6B370B47" w:rsidRPr="000C0DB4">
              <w:rPr>
                <w:rFonts w:asciiTheme="minorHAnsi" w:eastAsiaTheme="minorEastAsia" w:hAnsiTheme="minorHAnsi" w:cstheme="minorBidi"/>
                <w:sz w:val="22"/>
                <w:szCs w:val="22"/>
              </w:rPr>
              <w:t xml:space="preserve">, financial support?) </w:t>
            </w:r>
          </w:p>
          <w:p w14:paraId="1995119E" w14:textId="247BF625" w:rsidR="00E436EF" w:rsidRPr="000C0DB4" w:rsidRDefault="00E436EF" w:rsidP="5DEFE64E">
            <w:pPr>
              <w:pStyle w:val="ListParagraph"/>
              <w:numPr>
                <w:ilvl w:val="0"/>
                <w:numId w:val="9"/>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How did these </w:t>
            </w:r>
            <w:r w:rsidR="1EDDA041" w:rsidRPr="000C0DB4">
              <w:rPr>
                <w:rFonts w:asciiTheme="minorHAnsi" w:eastAsiaTheme="minorEastAsia" w:hAnsiTheme="minorHAnsi" w:cstheme="minorBidi"/>
                <w:sz w:val="22"/>
                <w:szCs w:val="22"/>
              </w:rPr>
              <w:t xml:space="preserve">people advocating for the MSI </w:t>
            </w:r>
            <w:r w:rsidRPr="000C0DB4">
              <w:rPr>
                <w:rFonts w:asciiTheme="minorHAnsi" w:eastAsiaTheme="minorEastAsia" w:hAnsiTheme="minorHAnsi" w:cstheme="minorBidi"/>
                <w:sz w:val="22"/>
                <w:szCs w:val="22"/>
              </w:rPr>
              <w:t xml:space="preserve">emerge? </w:t>
            </w:r>
          </w:p>
          <w:p w14:paraId="46B1E467" w14:textId="77777777" w:rsidR="00B82CFA" w:rsidRPr="000C0DB4" w:rsidRDefault="00E436EF" w:rsidP="00B82CFA">
            <w:pPr>
              <w:pStyle w:val="ListParagraph"/>
              <w:numPr>
                <w:ilvl w:val="0"/>
                <w:numId w:val="9"/>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Is there</w:t>
            </w:r>
            <w:r w:rsidR="1EDDA041" w:rsidRPr="000C0DB4">
              <w:rPr>
                <w:rFonts w:asciiTheme="minorHAnsi" w:eastAsiaTheme="minorEastAsia" w:hAnsiTheme="minorHAnsi" w:cstheme="minorBidi"/>
                <w:sz w:val="22"/>
                <w:szCs w:val="22"/>
              </w:rPr>
              <w:t xml:space="preserve"> an advocacy strategy developed</w:t>
            </w:r>
            <w:r w:rsidR="1A3AFAAB" w:rsidRPr="000C0DB4">
              <w:rPr>
                <w:rFonts w:asciiTheme="minorHAnsi" w:eastAsiaTheme="minorEastAsia" w:hAnsiTheme="minorHAnsi" w:cstheme="minorBidi"/>
                <w:sz w:val="22"/>
                <w:szCs w:val="22"/>
              </w:rPr>
              <w:t xml:space="preserve"> as part of the scale-up strategy</w:t>
            </w:r>
            <w:r w:rsidR="1EDDA041" w:rsidRPr="000C0DB4">
              <w:rPr>
                <w:rFonts w:asciiTheme="minorHAnsi" w:eastAsiaTheme="minorEastAsia" w:hAnsiTheme="minorHAnsi" w:cstheme="minorBidi"/>
                <w:sz w:val="22"/>
                <w:szCs w:val="22"/>
              </w:rPr>
              <w:t>?</w:t>
            </w:r>
            <w:r w:rsidR="00B82CFA" w:rsidRPr="000C0DB4">
              <w:rPr>
                <w:rFonts w:asciiTheme="minorHAnsi" w:eastAsiaTheme="minorEastAsia" w:hAnsiTheme="minorHAnsi" w:cstheme="minorBidi"/>
                <w:sz w:val="22"/>
                <w:szCs w:val="22"/>
              </w:rPr>
              <w:t xml:space="preserve"> </w:t>
            </w:r>
          </w:p>
          <w:p w14:paraId="561384F7" w14:textId="65E96AC5" w:rsidR="00B82CFA" w:rsidRPr="000C0DB4" w:rsidRDefault="00B82CFA" w:rsidP="00B82CFA">
            <w:pPr>
              <w:pStyle w:val="ListParagraph"/>
              <w:numPr>
                <w:ilvl w:val="0"/>
                <w:numId w:val="9"/>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Are the right people advocating for the MSI to make a difference? What makes them the right people (skills/background etc.)?</w:t>
            </w:r>
          </w:p>
          <w:p w14:paraId="199511A6" w14:textId="48E83B65" w:rsidR="00E436EF" w:rsidRPr="000C0DB4" w:rsidRDefault="00E436EF" w:rsidP="00B82CFA">
            <w:pPr>
              <w:pStyle w:val="ListParagraph"/>
              <w:spacing w:after="0" w:line="240" w:lineRule="auto"/>
              <w:rPr>
                <w:rFonts w:asciiTheme="minorHAnsi" w:eastAsiaTheme="minorEastAsia" w:hAnsiTheme="minorHAnsi" w:cstheme="minorBidi"/>
                <w:sz w:val="22"/>
                <w:szCs w:val="22"/>
              </w:rPr>
            </w:pPr>
          </w:p>
        </w:tc>
      </w:tr>
      <w:tr w:rsidR="00E436EF" w:rsidRPr="0050167F" w14:paraId="199511B2" w14:textId="77777777" w:rsidTr="55E9C20D">
        <w:tc>
          <w:tcPr>
            <w:tcW w:w="4382" w:type="dxa"/>
          </w:tcPr>
          <w:p w14:paraId="199511A8" w14:textId="6FD56961" w:rsidR="00E436EF" w:rsidRPr="000C0DB4" w:rsidRDefault="0A1ADC9D" w:rsidP="5DEFE64E">
            <w:pPr>
              <w:pStyle w:val="ListParagraph"/>
              <w:numPr>
                <w:ilvl w:val="0"/>
                <w:numId w:val="1"/>
              </w:numPr>
              <w:spacing w:before="100" w:after="0" w:line="240" w:lineRule="auto"/>
              <w:ind w:left="360"/>
              <w:contextualSpacing/>
              <w:rPr>
                <w:rFonts w:asciiTheme="minorHAnsi" w:eastAsiaTheme="minorEastAsia" w:hAnsiTheme="minorHAnsi" w:cstheme="minorBidi"/>
                <w:sz w:val="22"/>
                <w:szCs w:val="22"/>
                <w:lang w:val="en-GB"/>
              </w:rPr>
            </w:pPr>
            <w:r w:rsidRPr="000C0DB4">
              <w:rPr>
                <w:rFonts w:asciiTheme="minorHAnsi" w:eastAsiaTheme="minorEastAsia" w:hAnsiTheme="minorHAnsi" w:cstheme="minorBidi"/>
                <w:sz w:val="22"/>
                <w:szCs w:val="22"/>
                <w:lang w:val="en-GB"/>
              </w:rPr>
              <w:t>The RT</w:t>
            </w:r>
            <w:r w:rsidR="00E436EF" w:rsidRPr="000C0DB4">
              <w:rPr>
                <w:rFonts w:asciiTheme="minorHAnsi" w:eastAsiaTheme="minorEastAsia" w:hAnsiTheme="minorHAnsi" w:cstheme="minorBidi"/>
                <w:sz w:val="22"/>
                <w:szCs w:val="22"/>
                <w:lang w:val="en-GB"/>
              </w:rPr>
              <w:t xml:space="preserve"> include</w:t>
            </w:r>
            <w:r w:rsidR="2513F8C1" w:rsidRPr="000C0DB4">
              <w:rPr>
                <w:rFonts w:asciiTheme="minorHAnsi" w:eastAsiaTheme="minorEastAsia" w:hAnsiTheme="minorHAnsi" w:cstheme="minorBidi"/>
                <w:sz w:val="22"/>
                <w:szCs w:val="22"/>
                <w:lang w:val="en-GB"/>
              </w:rPr>
              <w:t>s</w:t>
            </w:r>
            <w:r w:rsidR="00E436EF" w:rsidRPr="000C0DB4">
              <w:rPr>
                <w:rFonts w:asciiTheme="minorHAnsi" w:eastAsiaTheme="minorEastAsia" w:hAnsiTheme="minorHAnsi" w:cstheme="minorBidi"/>
                <w:sz w:val="22"/>
                <w:szCs w:val="22"/>
                <w:lang w:val="en-GB"/>
              </w:rPr>
              <w:t xml:space="preserve"> the right people with the right capacity to</w:t>
            </w:r>
            <w:r w:rsidR="5D0E4040" w:rsidRPr="000C0DB4">
              <w:rPr>
                <w:rFonts w:asciiTheme="minorHAnsi" w:eastAsiaTheme="minorEastAsia" w:hAnsiTheme="minorHAnsi" w:cstheme="minorBidi"/>
                <w:sz w:val="22"/>
                <w:szCs w:val="22"/>
                <w:lang w:val="en-GB"/>
              </w:rPr>
              <w:t xml:space="preserve"> implement the</w:t>
            </w:r>
            <w:r w:rsidR="00E436EF" w:rsidRPr="000C0DB4">
              <w:rPr>
                <w:rFonts w:asciiTheme="minorHAnsi" w:eastAsiaTheme="minorEastAsia" w:hAnsiTheme="minorHAnsi" w:cstheme="minorBidi"/>
                <w:sz w:val="22"/>
                <w:szCs w:val="22"/>
                <w:lang w:val="en-GB"/>
              </w:rPr>
              <w:t xml:space="preserve"> scale-up the MSI</w:t>
            </w:r>
            <w:r w:rsidR="273FDF97" w:rsidRPr="000C0DB4">
              <w:rPr>
                <w:rFonts w:asciiTheme="minorHAnsi" w:eastAsiaTheme="minorEastAsia" w:hAnsiTheme="minorHAnsi" w:cstheme="minorBidi"/>
                <w:sz w:val="22"/>
                <w:szCs w:val="22"/>
                <w:lang w:val="en-GB"/>
              </w:rPr>
              <w:t xml:space="preserve"> (horizontal scale-up). </w:t>
            </w:r>
          </w:p>
        </w:tc>
        <w:tc>
          <w:tcPr>
            <w:tcW w:w="4634" w:type="dxa"/>
          </w:tcPr>
          <w:p w14:paraId="199511AA" w14:textId="1A8217FD" w:rsidR="00E436EF" w:rsidRPr="000C0DB4" w:rsidRDefault="00E436EF" w:rsidP="5DEFE64E">
            <w:pPr>
              <w:pStyle w:val="ListParagraph"/>
              <w:numPr>
                <w:ilvl w:val="0"/>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Who are the right people</w:t>
            </w:r>
            <w:r w:rsidR="195FE6B8" w:rsidRPr="000C0DB4">
              <w:rPr>
                <w:rFonts w:asciiTheme="minorHAnsi" w:eastAsiaTheme="minorEastAsia" w:hAnsiTheme="minorHAnsi" w:cstheme="minorBidi"/>
                <w:sz w:val="22"/>
                <w:szCs w:val="22"/>
              </w:rPr>
              <w:t>, why</w:t>
            </w:r>
            <w:r w:rsidRPr="000C0DB4">
              <w:rPr>
                <w:rFonts w:asciiTheme="minorHAnsi" w:eastAsiaTheme="minorEastAsia" w:hAnsiTheme="minorHAnsi" w:cstheme="minorBidi"/>
                <w:sz w:val="22"/>
                <w:szCs w:val="22"/>
              </w:rPr>
              <w:t xml:space="preserve"> and who is missing</w:t>
            </w:r>
            <w:r w:rsidR="195FE6B8" w:rsidRPr="000C0DB4">
              <w:rPr>
                <w:rFonts w:asciiTheme="minorHAnsi" w:eastAsiaTheme="minorEastAsia" w:hAnsiTheme="minorHAnsi" w:cstheme="minorBidi"/>
                <w:sz w:val="22"/>
                <w:szCs w:val="22"/>
              </w:rPr>
              <w:t xml:space="preserve"> and why</w:t>
            </w:r>
            <w:r w:rsidRPr="000C0DB4">
              <w:rPr>
                <w:rFonts w:asciiTheme="minorHAnsi" w:eastAsiaTheme="minorEastAsia" w:hAnsiTheme="minorHAnsi" w:cstheme="minorBidi"/>
                <w:sz w:val="22"/>
                <w:szCs w:val="22"/>
              </w:rPr>
              <w:t xml:space="preserve">? </w:t>
            </w:r>
          </w:p>
          <w:p w14:paraId="44D397AD" w14:textId="10D6F6A1" w:rsidR="2C9AA774" w:rsidRPr="000C0DB4" w:rsidRDefault="6FB15AC4" w:rsidP="5DEFE64E">
            <w:pPr>
              <w:pStyle w:val="ListParagraph"/>
              <w:numPr>
                <w:ilvl w:val="0"/>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Is the </w:t>
            </w:r>
            <w:r w:rsidR="0C0595BC" w:rsidRPr="000C0DB4">
              <w:rPr>
                <w:rFonts w:asciiTheme="minorHAnsi" w:eastAsiaTheme="minorEastAsia" w:hAnsiTheme="minorHAnsi" w:cstheme="minorBidi"/>
                <w:sz w:val="22"/>
                <w:szCs w:val="22"/>
              </w:rPr>
              <w:t>RT</w:t>
            </w:r>
            <w:r w:rsidRPr="000C0DB4">
              <w:rPr>
                <w:rFonts w:asciiTheme="minorHAnsi" w:eastAsiaTheme="minorEastAsia" w:hAnsiTheme="minorHAnsi" w:cstheme="minorBidi"/>
                <w:sz w:val="22"/>
                <w:szCs w:val="22"/>
              </w:rPr>
              <w:t xml:space="preserve"> (as a body) ‘fit for purpose’ to implement the horizontal scale up of the </w:t>
            </w:r>
            <w:r w:rsidR="689A3AF9" w:rsidRPr="000C0DB4">
              <w:rPr>
                <w:rFonts w:asciiTheme="minorHAnsi" w:eastAsiaTheme="minorEastAsia" w:hAnsiTheme="minorHAnsi" w:cstheme="minorBidi"/>
                <w:sz w:val="22"/>
                <w:szCs w:val="22"/>
              </w:rPr>
              <w:t>MSI</w:t>
            </w:r>
            <w:r w:rsidRPr="000C0DB4">
              <w:rPr>
                <w:rFonts w:asciiTheme="minorHAnsi" w:eastAsiaTheme="minorEastAsia" w:hAnsiTheme="minorHAnsi" w:cstheme="minorBidi"/>
                <w:sz w:val="22"/>
                <w:szCs w:val="22"/>
              </w:rPr>
              <w:t>?</w:t>
            </w:r>
          </w:p>
          <w:p w14:paraId="1042309D" w14:textId="2A04890B" w:rsidR="004A3CCB" w:rsidRPr="000C0DB4" w:rsidRDefault="382A7837" w:rsidP="595904E4">
            <w:pPr>
              <w:pStyle w:val="ListParagraph"/>
              <w:numPr>
                <w:ilvl w:val="0"/>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W</w:t>
            </w:r>
            <w:r w:rsidR="774EB467" w:rsidRPr="000C0DB4">
              <w:rPr>
                <w:rFonts w:asciiTheme="minorHAnsi" w:eastAsiaTheme="minorEastAsia" w:hAnsiTheme="minorHAnsi" w:cstheme="minorBidi"/>
                <w:sz w:val="22"/>
                <w:szCs w:val="22"/>
              </w:rPr>
              <w:t>ho decided</w:t>
            </w:r>
            <w:r w:rsidRPr="000C0DB4">
              <w:rPr>
                <w:rFonts w:asciiTheme="minorHAnsi" w:eastAsiaTheme="minorEastAsia" w:hAnsiTheme="minorHAnsi" w:cstheme="minorBidi"/>
                <w:sz w:val="22"/>
                <w:szCs w:val="22"/>
              </w:rPr>
              <w:t xml:space="preserve"> who is in the RT</w:t>
            </w:r>
            <w:r w:rsidR="4885D473" w:rsidRPr="000C0DB4">
              <w:rPr>
                <w:rFonts w:asciiTheme="minorHAnsi" w:eastAsiaTheme="minorEastAsia" w:hAnsiTheme="minorHAnsi" w:cstheme="minorBidi"/>
                <w:sz w:val="22"/>
                <w:szCs w:val="22"/>
              </w:rPr>
              <w:t xml:space="preserve"> and how members are replaced/new members will join</w:t>
            </w:r>
            <w:r w:rsidRPr="000C0DB4">
              <w:rPr>
                <w:rFonts w:asciiTheme="minorHAnsi" w:eastAsiaTheme="minorEastAsia" w:hAnsiTheme="minorHAnsi" w:cstheme="minorBidi"/>
                <w:sz w:val="22"/>
                <w:szCs w:val="22"/>
              </w:rPr>
              <w:t>?</w:t>
            </w:r>
            <w:r w:rsidR="04549074" w:rsidRPr="000C0DB4">
              <w:rPr>
                <w:rFonts w:asciiTheme="minorHAnsi" w:eastAsiaTheme="minorEastAsia" w:hAnsiTheme="minorHAnsi" w:cstheme="minorBidi"/>
                <w:sz w:val="22"/>
                <w:szCs w:val="22"/>
              </w:rPr>
              <w:t xml:space="preserve"> </w:t>
            </w:r>
          </w:p>
          <w:p w14:paraId="24D0773E" w14:textId="3E8542D6" w:rsidR="00E0235F" w:rsidRPr="000C0DB4" w:rsidRDefault="195FE6B8" w:rsidP="5DEFE64E">
            <w:pPr>
              <w:pStyle w:val="ListParagraph"/>
              <w:numPr>
                <w:ilvl w:val="0"/>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What are the roles of the </w:t>
            </w:r>
            <w:r w:rsidR="2032F10A" w:rsidRPr="000C0DB4">
              <w:rPr>
                <w:rFonts w:asciiTheme="minorHAnsi" w:eastAsiaTheme="minorEastAsia" w:hAnsiTheme="minorHAnsi" w:cstheme="minorBidi"/>
                <w:sz w:val="22"/>
                <w:szCs w:val="22"/>
              </w:rPr>
              <w:t>RT?</w:t>
            </w:r>
            <w:r w:rsidRPr="000C0DB4">
              <w:rPr>
                <w:rFonts w:asciiTheme="minorHAnsi" w:eastAsiaTheme="minorEastAsia" w:hAnsiTheme="minorHAnsi" w:cstheme="minorBidi"/>
                <w:sz w:val="22"/>
                <w:szCs w:val="22"/>
              </w:rPr>
              <w:t xml:space="preserve"> Are these clear to CRT, to RT and to NSSG? </w:t>
            </w:r>
          </w:p>
          <w:p w14:paraId="120DB094" w14:textId="77777777" w:rsidR="00E0235F" w:rsidRPr="000C0DB4" w:rsidRDefault="195FE6B8" w:rsidP="5DEFE64E">
            <w:pPr>
              <w:pStyle w:val="ListParagraph"/>
              <w:numPr>
                <w:ilvl w:val="0"/>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Barriers or facilitators to well-functioning of the RT?</w:t>
            </w:r>
          </w:p>
          <w:p w14:paraId="323BDD02" w14:textId="2BE99A1D" w:rsidR="00E0235F" w:rsidRPr="000C0DB4" w:rsidRDefault="195FE6B8" w:rsidP="7B20FE18">
            <w:pPr>
              <w:pStyle w:val="ListParagraph"/>
              <w:numPr>
                <w:ilvl w:val="1"/>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Sufficient time </w:t>
            </w:r>
            <w:r w:rsidR="0073689C">
              <w:rPr>
                <w:rFonts w:asciiTheme="minorHAnsi" w:eastAsiaTheme="minorEastAsia" w:hAnsiTheme="minorHAnsi" w:cstheme="minorBidi"/>
                <w:sz w:val="22"/>
                <w:szCs w:val="22"/>
              </w:rPr>
              <w:t>for</w:t>
            </w:r>
            <w:r w:rsidRPr="000C0DB4">
              <w:rPr>
                <w:rFonts w:asciiTheme="minorHAnsi" w:eastAsiaTheme="minorEastAsia" w:hAnsiTheme="minorHAnsi" w:cstheme="minorBidi"/>
                <w:sz w:val="22"/>
                <w:szCs w:val="22"/>
              </w:rPr>
              <w:t xml:space="preserve"> the RT to implement?</w:t>
            </w:r>
          </w:p>
          <w:p w14:paraId="55FE263C" w14:textId="3BCA18C3" w:rsidR="00E0235F" w:rsidRPr="000C0DB4" w:rsidRDefault="195FE6B8" w:rsidP="7B20FE18">
            <w:pPr>
              <w:pStyle w:val="ListParagraph"/>
              <w:numPr>
                <w:ilvl w:val="1"/>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What capacity is needed for the RT and what capacity is still missing? (</w:t>
            </w:r>
            <w:proofErr w:type="gramStart"/>
            <w:r w:rsidRPr="000C0DB4">
              <w:rPr>
                <w:rFonts w:asciiTheme="minorHAnsi" w:eastAsiaTheme="minorEastAsia" w:hAnsiTheme="minorHAnsi" w:cstheme="minorBidi"/>
                <w:sz w:val="22"/>
                <w:szCs w:val="22"/>
              </w:rPr>
              <w:t>communication</w:t>
            </w:r>
            <w:r w:rsidR="0073689C">
              <w:rPr>
                <w:rFonts w:asciiTheme="minorHAnsi" w:eastAsiaTheme="minorEastAsia" w:hAnsiTheme="minorHAnsi" w:cstheme="minorBidi"/>
                <w:sz w:val="22"/>
                <w:szCs w:val="22"/>
              </w:rPr>
              <w:t>s</w:t>
            </w:r>
            <w:proofErr w:type="gramEnd"/>
            <w:r w:rsidRPr="000C0DB4">
              <w:rPr>
                <w:rFonts w:asciiTheme="minorHAnsi" w:eastAsiaTheme="minorEastAsia" w:hAnsiTheme="minorHAnsi" w:cstheme="minorBidi"/>
                <w:sz w:val="22"/>
                <w:szCs w:val="22"/>
              </w:rPr>
              <w:t xml:space="preserve">, </w:t>
            </w:r>
            <w:r w:rsidRPr="000C0DB4">
              <w:rPr>
                <w:rStyle w:val="CommentReference"/>
                <w:rFonts w:asciiTheme="minorHAnsi" w:eastAsiaTheme="minorEastAsia" w:hAnsiTheme="minorHAnsi" w:cstheme="minorBidi"/>
                <w:sz w:val="22"/>
                <w:szCs w:val="22"/>
              </w:rPr>
              <w:t>facilitation,</w:t>
            </w:r>
          </w:p>
          <w:p w14:paraId="199511AB" w14:textId="2B42D2FF" w:rsidR="00E436EF" w:rsidRPr="000C0DB4" w:rsidRDefault="31CBE3B3" w:rsidP="5DEFE64E">
            <w:pPr>
              <w:pStyle w:val="ListParagraph"/>
              <w:numPr>
                <w:ilvl w:val="0"/>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Is</w:t>
            </w:r>
            <w:r w:rsidR="21C915A3" w:rsidRPr="000C0DB4">
              <w:rPr>
                <w:rFonts w:asciiTheme="minorHAnsi" w:eastAsiaTheme="minorEastAsia" w:hAnsiTheme="minorHAnsi" w:cstheme="minorBidi"/>
                <w:sz w:val="22"/>
                <w:szCs w:val="22"/>
              </w:rPr>
              <w:t xml:space="preserve"> the RT committed/pro-active?</w:t>
            </w:r>
            <w:r w:rsidR="774EB467" w:rsidRPr="000C0DB4">
              <w:rPr>
                <w:rFonts w:asciiTheme="minorHAnsi" w:eastAsiaTheme="minorEastAsia" w:hAnsiTheme="minorHAnsi" w:cstheme="minorBidi"/>
                <w:sz w:val="22"/>
                <w:szCs w:val="22"/>
              </w:rPr>
              <w:t xml:space="preserve"> </w:t>
            </w:r>
            <w:r w:rsidR="50DD0699" w:rsidRPr="000C0DB4">
              <w:rPr>
                <w:rFonts w:asciiTheme="minorHAnsi" w:eastAsiaTheme="minorEastAsia" w:hAnsiTheme="minorHAnsi" w:cstheme="minorBidi"/>
                <w:sz w:val="22"/>
                <w:szCs w:val="22"/>
              </w:rPr>
              <w:t>Any d</w:t>
            </w:r>
            <w:r w:rsidR="774EB467" w:rsidRPr="000C0DB4">
              <w:rPr>
                <w:rFonts w:asciiTheme="minorHAnsi" w:eastAsiaTheme="minorEastAsia" w:hAnsiTheme="minorHAnsi" w:cstheme="minorBidi"/>
                <w:sz w:val="22"/>
                <w:szCs w:val="22"/>
              </w:rPr>
              <w:t>ifference among the different RT members?</w:t>
            </w:r>
          </w:p>
          <w:p w14:paraId="48422DA1" w14:textId="50BE53C5" w:rsidR="00312BFF" w:rsidRPr="000C0DB4" w:rsidRDefault="3C35F17D" w:rsidP="5DEFE64E">
            <w:pPr>
              <w:pStyle w:val="ListParagraph"/>
              <w:numPr>
                <w:ilvl w:val="0"/>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Involvement in </w:t>
            </w:r>
            <w:r w:rsidR="195FE6B8" w:rsidRPr="000C0DB4">
              <w:rPr>
                <w:rFonts w:asciiTheme="minorHAnsi" w:eastAsiaTheme="minorEastAsia" w:hAnsiTheme="minorHAnsi" w:cstheme="minorBidi"/>
                <w:sz w:val="22"/>
                <w:szCs w:val="22"/>
              </w:rPr>
              <w:t xml:space="preserve">developing a scale up strategy and involvement in </w:t>
            </w:r>
            <w:r w:rsidRPr="000C0DB4">
              <w:rPr>
                <w:rFonts w:asciiTheme="minorHAnsi" w:eastAsiaTheme="minorEastAsia" w:hAnsiTheme="minorHAnsi" w:cstheme="minorBidi"/>
                <w:sz w:val="22"/>
                <w:szCs w:val="22"/>
              </w:rPr>
              <w:t>vertical scale-up</w:t>
            </w:r>
            <w:r w:rsidR="774EB467" w:rsidRPr="000C0DB4">
              <w:rPr>
                <w:rFonts w:asciiTheme="minorHAnsi" w:eastAsiaTheme="minorEastAsia" w:hAnsiTheme="minorHAnsi" w:cstheme="minorBidi"/>
                <w:sz w:val="22"/>
                <w:szCs w:val="22"/>
              </w:rPr>
              <w:t xml:space="preserve"> proces</w:t>
            </w:r>
            <w:r w:rsidR="16F1023B" w:rsidRPr="000C0DB4">
              <w:rPr>
                <w:rFonts w:asciiTheme="minorHAnsi" w:eastAsiaTheme="minorEastAsia" w:hAnsiTheme="minorHAnsi" w:cstheme="minorBidi"/>
                <w:sz w:val="22"/>
                <w:szCs w:val="22"/>
              </w:rPr>
              <w:t>s</w:t>
            </w:r>
            <w:r w:rsidRPr="000C0DB4">
              <w:rPr>
                <w:rFonts w:asciiTheme="minorHAnsi" w:eastAsiaTheme="minorEastAsia" w:hAnsiTheme="minorHAnsi" w:cstheme="minorBidi"/>
                <w:sz w:val="22"/>
                <w:szCs w:val="22"/>
              </w:rPr>
              <w:t xml:space="preserve">? </w:t>
            </w:r>
          </w:p>
          <w:p w14:paraId="6FFAE750" w14:textId="5A9DC1C3" w:rsidR="00312BFF" w:rsidRPr="000C0DB4" w:rsidRDefault="774EB467" w:rsidP="5DEFE64E">
            <w:pPr>
              <w:pStyle w:val="ListParagraph"/>
              <w:numPr>
                <w:ilvl w:val="0"/>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How are the role d</w:t>
            </w:r>
            <w:r w:rsidR="3C35F17D" w:rsidRPr="000C0DB4">
              <w:rPr>
                <w:rFonts w:asciiTheme="minorHAnsi" w:eastAsiaTheme="minorEastAsia" w:hAnsiTheme="minorHAnsi" w:cstheme="minorBidi"/>
                <w:sz w:val="22"/>
                <w:szCs w:val="22"/>
              </w:rPr>
              <w:t>ivisio</w:t>
            </w:r>
            <w:r w:rsidRPr="000C0DB4">
              <w:rPr>
                <w:rFonts w:asciiTheme="minorHAnsi" w:eastAsiaTheme="minorEastAsia" w:hAnsiTheme="minorHAnsi" w:cstheme="minorBidi"/>
                <w:sz w:val="22"/>
                <w:szCs w:val="22"/>
              </w:rPr>
              <w:t xml:space="preserve">ns within the </w:t>
            </w:r>
            <w:r w:rsidR="195FE6B8" w:rsidRPr="000C0DB4">
              <w:rPr>
                <w:rFonts w:asciiTheme="minorHAnsi" w:eastAsiaTheme="minorEastAsia" w:hAnsiTheme="minorHAnsi" w:cstheme="minorBidi"/>
                <w:sz w:val="22"/>
                <w:szCs w:val="22"/>
              </w:rPr>
              <w:t xml:space="preserve">RT </w:t>
            </w:r>
            <w:r w:rsidRPr="000C0DB4">
              <w:rPr>
                <w:rFonts w:asciiTheme="minorHAnsi" w:eastAsiaTheme="minorEastAsia" w:hAnsiTheme="minorHAnsi" w:cstheme="minorBidi"/>
                <w:sz w:val="22"/>
                <w:szCs w:val="22"/>
              </w:rPr>
              <w:t xml:space="preserve">team? </w:t>
            </w:r>
          </w:p>
          <w:p w14:paraId="30DC22DC" w14:textId="2EDE183D" w:rsidR="008B7C4C" w:rsidRPr="000C0DB4" w:rsidRDefault="774EB467" w:rsidP="5DEFE64E">
            <w:pPr>
              <w:pStyle w:val="ListParagraph"/>
              <w:numPr>
                <w:ilvl w:val="0"/>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How is the relationship between the RT/NSSG? How are they collaborating?</w:t>
            </w:r>
          </w:p>
          <w:p w14:paraId="199511B1" w14:textId="194D6069" w:rsidR="00E436EF" w:rsidRPr="000C0DB4" w:rsidRDefault="617FAA19" w:rsidP="5DEFE64E">
            <w:pPr>
              <w:pStyle w:val="ListParagraph"/>
              <w:numPr>
                <w:ilvl w:val="0"/>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What is your perception on the sustainability of the RT?</w:t>
            </w:r>
          </w:p>
        </w:tc>
      </w:tr>
      <w:tr w:rsidR="578F169F" w14:paraId="24B8F1CD" w14:textId="77777777" w:rsidTr="55E9C20D">
        <w:tc>
          <w:tcPr>
            <w:tcW w:w="4382" w:type="dxa"/>
          </w:tcPr>
          <w:p w14:paraId="0EB97D4C" w14:textId="1E0CBE48" w:rsidR="02F247F3" w:rsidRPr="000C0DB4" w:rsidRDefault="2A795B3F" w:rsidP="5DEFE64E">
            <w:pPr>
              <w:pStyle w:val="ListParagraph"/>
              <w:numPr>
                <w:ilvl w:val="0"/>
                <w:numId w:val="1"/>
              </w:numPr>
              <w:spacing w:before="100" w:after="0" w:line="240" w:lineRule="auto"/>
              <w:ind w:left="360"/>
              <w:rPr>
                <w:rFonts w:asciiTheme="minorHAnsi" w:eastAsiaTheme="minorEastAsia" w:hAnsiTheme="minorHAnsi" w:cstheme="minorBidi"/>
                <w:sz w:val="22"/>
                <w:szCs w:val="22"/>
                <w:lang w:val="en-GB"/>
              </w:rPr>
            </w:pPr>
            <w:r w:rsidRPr="000C0DB4">
              <w:rPr>
                <w:rFonts w:asciiTheme="minorHAnsi" w:eastAsiaTheme="minorEastAsia" w:hAnsiTheme="minorHAnsi" w:cstheme="minorBidi"/>
                <w:sz w:val="22"/>
                <w:szCs w:val="22"/>
                <w:lang w:val="en-GB"/>
              </w:rPr>
              <w:t>The NSSG includes the right people with the right capacity to steer the scale-up of the MSI</w:t>
            </w:r>
          </w:p>
          <w:p w14:paraId="14884931" w14:textId="57C5CF29" w:rsidR="578F169F" w:rsidRPr="000C0DB4" w:rsidRDefault="578F169F" w:rsidP="5DEFE64E">
            <w:pPr>
              <w:pStyle w:val="ListParagraph"/>
              <w:spacing w:line="240" w:lineRule="auto"/>
              <w:rPr>
                <w:rFonts w:asciiTheme="minorHAnsi" w:eastAsiaTheme="minorEastAsia" w:hAnsiTheme="minorHAnsi" w:cstheme="minorBidi"/>
                <w:sz w:val="22"/>
                <w:szCs w:val="22"/>
                <w:lang w:val="en-GB"/>
              </w:rPr>
            </w:pPr>
          </w:p>
        </w:tc>
        <w:tc>
          <w:tcPr>
            <w:tcW w:w="4634" w:type="dxa"/>
          </w:tcPr>
          <w:p w14:paraId="050E8F57" w14:textId="3D9A098C" w:rsidR="4A5A03F1" w:rsidRPr="000C0DB4" w:rsidRDefault="4A5A03F1" w:rsidP="606F7F65">
            <w:pPr>
              <w:pStyle w:val="ListParagraph"/>
              <w:numPr>
                <w:ilvl w:val="0"/>
                <w:numId w:val="10"/>
              </w:numPr>
              <w:spacing w:after="0" w:line="240" w:lineRule="auto"/>
              <w:rPr>
                <w:sz w:val="22"/>
                <w:szCs w:val="22"/>
              </w:rPr>
            </w:pPr>
            <w:r w:rsidRPr="000C0DB4">
              <w:rPr>
                <w:rFonts w:asciiTheme="minorHAnsi" w:eastAsiaTheme="minorEastAsia" w:hAnsiTheme="minorHAnsi" w:cstheme="minorBidi"/>
                <w:sz w:val="22"/>
                <w:szCs w:val="22"/>
              </w:rPr>
              <w:t>Who are the NSSG members?</w:t>
            </w:r>
          </w:p>
          <w:p w14:paraId="6C652392" w14:textId="7159D93D" w:rsidR="008B7C4C" w:rsidRPr="000C0DB4" w:rsidRDefault="58BAB8A8" w:rsidP="5DEFE64E">
            <w:pPr>
              <w:pStyle w:val="ListParagraph"/>
              <w:numPr>
                <w:ilvl w:val="0"/>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Who are the right people and who is missing? </w:t>
            </w:r>
          </w:p>
          <w:p w14:paraId="61EC28CA" w14:textId="32D26566" w:rsidR="3FE6963C" w:rsidRPr="000C0DB4" w:rsidRDefault="36C6BB3B" w:rsidP="5DEFE64E">
            <w:pPr>
              <w:pStyle w:val="ListParagraph"/>
              <w:numPr>
                <w:ilvl w:val="0"/>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Is the NSSG (as a body) ‘fit for purpose’ to </w:t>
            </w:r>
            <w:r w:rsidR="49932D15" w:rsidRPr="000C0DB4">
              <w:rPr>
                <w:rFonts w:asciiTheme="minorHAnsi" w:eastAsiaTheme="minorEastAsia" w:hAnsiTheme="minorHAnsi" w:cstheme="minorBidi"/>
                <w:sz w:val="22"/>
                <w:szCs w:val="22"/>
              </w:rPr>
              <w:t>steer the scale-up</w:t>
            </w:r>
            <w:r w:rsidRPr="000C0DB4">
              <w:rPr>
                <w:rFonts w:asciiTheme="minorHAnsi" w:eastAsiaTheme="minorEastAsia" w:hAnsiTheme="minorHAnsi" w:cstheme="minorBidi"/>
                <w:sz w:val="22"/>
                <w:szCs w:val="22"/>
              </w:rPr>
              <w:t xml:space="preserve"> up of the MSI?</w:t>
            </w:r>
          </w:p>
          <w:p w14:paraId="48F61FAB" w14:textId="64765B39" w:rsidR="1ADB11EE" w:rsidRPr="000C0DB4" w:rsidRDefault="382A7837" w:rsidP="5DEFE64E">
            <w:pPr>
              <w:pStyle w:val="ListParagraph"/>
              <w:numPr>
                <w:ilvl w:val="0"/>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Who decides who is in the </w:t>
            </w:r>
            <w:r w:rsidR="04549074" w:rsidRPr="000C0DB4">
              <w:rPr>
                <w:rFonts w:asciiTheme="minorHAnsi" w:eastAsiaTheme="minorEastAsia" w:hAnsiTheme="minorHAnsi" w:cstheme="minorBidi"/>
                <w:sz w:val="22"/>
                <w:szCs w:val="22"/>
              </w:rPr>
              <w:t>NSSG</w:t>
            </w:r>
            <w:r w:rsidR="79106B7F" w:rsidRPr="000C0DB4">
              <w:rPr>
                <w:rFonts w:asciiTheme="minorHAnsi" w:eastAsiaTheme="minorEastAsia" w:hAnsiTheme="minorHAnsi" w:cstheme="minorBidi"/>
                <w:sz w:val="22"/>
                <w:szCs w:val="22"/>
              </w:rPr>
              <w:t xml:space="preserve"> and how members are replaced/new members will join</w:t>
            </w:r>
            <w:r w:rsidRPr="000C0DB4">
              <w:rPr>
                <w:rFonts w:asciiTheme="minorHAnsi" w:eastAsiaTheme="minorEastAsia" w:hAnsiTheme="minorHAnsi" w:cstheme="minorBidi"/>
                <w:sz w:val="22"/>
                <w:szCs w:val="22"/>
              </w:rPr>
              <w:t>?</w:t>
            </w:r>
            <w:r w:rsidR="774EB467" w:rsidRPr="000C0DB4">
              <w:rPr>
                <w:rFonts w:asciiTheme="minorHAnsi" w:eastAsiaTheme="minorEastAsia" w:hAnsiTheme="minorHAnsi" w:cstheme="minorBidi"/>
                <w:sz w:val="22"/>
                <w:szCs w:val="22"/>
              </w:rPr>
              <w:t xml:space="preserve"> Did the position of people play a role in the selection of NSSG members?</w:t>
            </w:r>
          </w:p>
          <w:p w14:paraId="6A6536BC" w14:textId="665E093F" w:rsidR="1ADB11EE" w:rsidRPr="000C0DB4" w:rsidRDefault="16E89339" w:rsidP="7B20FE18">
            <w:pPr>
              <w:pStyle w:val="ListParagraph"/>
              <w:numPr>
                <w:ilvl w:val="0"/>
                <w:numId w:val="10"/>
              </w:numPr>
              <w:spacing w:after="0" w:line="240" w:lineRule="auto"/>
              <w:rPr>
                <w:sz w:val="22"/>
                <w:szCs w:val="22"/>
              </w:rPr>
            </w:pPr>
            <w:r w:rsidRPr="000C0DB4">
              <w:rPr>
                <w:rFonts w:asciiTheme="minorHAnsi" w:eastAsiaTheme="minorEastAsia" w:hAnsiTheme="minorHAnsi" w:cstheme="minorBidi"/>
                <w:sz w:val="22"/>
                <w:szCs w:val="22"/>
              </w:rPr>
              <w:t xml:space="preserve">Do they take the leadership in the scale-up of the MSI? </w:t>
            </w:r>
          </w:p>
          <w:p w14:paraId="09DA6C79" w14:textId="4979A584" w:rsidR="52CEB85C" w:rsidRPr="000C0DB4" w:rsidRDefault="2D857471" w:rsidP="5DEFE64E">
            <w:pPr>
              <w:pStyle w:val="ListParagraph"/>
              <w:numPr>
                <w:ilvl w:val="0"/>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Are the </w:t>
            </w:r>
            <w:r w:rsidR="62B3B7D6" w:rsidRPr="000C0DB4">
              <w:rPr>
                <w:rFonts w:asciiTheme="minorHAnsi" w:eastAsiaTheme="minorEastAsia" w:hAnsiTheme="minorHAnsi" w:cstheme="minorBidi"/>
                <w:sz w:val="22"/>
                <w:szCs w:val="22"/>
              </w:rPr>
              <w:t>main influencers o</w:t>
            </w:r>
            <w:r w:rsidR="1C3B19A1" w:rsidRPr="000C0DB4">
              <w:rPr>
                <w:rFonts w:asciiTheme="minorHAnsi" w:eastAsiaTheme="minorEastAsia" w:hAnsiTheme="minorHAnsi" w:cstheme="minorBidi"/>
                <w:sz w:val="22"/>
                <w:szCs w:val="22"/>
              </w:rPr>
              <w:t>f</w:t>
            </w:r>
            <w:r w:rsidR="62B3B7D6" w:rsidRPr="000C0DB4">
              <w:rPr>
                <w:rFonts w:asciiTheme="minorHAnsi" w:eastAsiaTheme="minorEastAsia" w:hAnsiTheme="minorHAnsi" w:cstheme="minorBidi"/>
                <w:sz w:val="22"/>
                <w:szCs w:val="22"/>
              </w:rPr>
              <w:t xml:space="preserve"> decision making/</w:t>
            </w:r>
            <w:r w:rsidRPr="000C0DB4">
              <w:rPr>
                <w:rFonts w:asciiTheme="minorHAnsi" w:eastAsiaTheme="minorEastAsia" w:hAnsiTheme="minorHAnsi" w:cstheme="minorBidi"/>
                <w:sz w:val="22"/>
                <w:szCs w:val="22"/>
              </w:rPr>
              <w:t>decision makers</w:t>
            </w:r>
            <w:r w:rsidR="1EDDA041" w:rsidRPr="000C0DB4">
              <w:rPr>
                <w:rFonts w:asciiTheme="minorHAnsi" w:eastAsiaTheme="minorEastAsia" w:hAnsiTheme="minorHAnsi" w:cstheme="minorBidi"/>
                <w:sz w:val="22"/>
                <w:szCs w:val="22"/>
              </w:rPr>
              <w:t xml:space="preserve"> on scale-up of the MSI</w:t>
            </w:r>
            <w:r w:rsidRPr="000C0DB4">
              <w:rPr>
                <w:rFonts w:asciiTheme="minorHAnsi" w:eastAsiaTheme="minorEastAsia" w:hAnsiTheme="minorHAnsi" w:cstheme="minorBidi"/>
                <w:sz w:val="22"/>
                <w:szCs w:val="22"/>
              </w:rPr>
              <w:t xml:space="preserve"> part of the NSSG?</w:t>
            </w:r>
          </w:p>
          <w:p w14:paraId="62B2D083" w14:textId="3044DFC5" w:rsidR="0778F423" w:rsidRPr="000C0DB4" w:rsidRDefault="796BB3B9" w:rsidP="5DEFE64E">
            <w:pPr>
              <w:pStyle w:val="ListParagraph"/>
              <w:numPr>
                <w:ilvl w:val="0"/>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Is the NSSG committed/pro-active</w:t>
            </w:r>
            <w:r w:rsidR="6D8E065F" w:rsidRPr="000C0DB4">
              <w:rPr>
                <w:rFonts w:asciiTheme="minorHAnsi" w:eastAsiaTheme="minorEastAsia" w:hAnsiTheme="minorHAnsi" w:cstheme="minorBidi"/>
                <w:sz w:val="22"/>
                <w:szCs w:val="22"/>
              </w:rPr>
              <w:t xml:space="preserve"> in fulfilling the role that they have</w:t>
            </w:r>
            <w:r w:rsidRPr="000C0DB4">
              <w:rPr>
                <w:rFonts w:asciiTheme="minorHAnsi" w:eastAsiaTheme="minorEastAsia" w:hAnsiTheme="minorHAnsi" w:cstheme="minorBidi"/>
                <w:sz w:val="22"/>
                <w:szCs w:val="22"/>
              </w:rPr>
              <w:t>?</w:t>
            </w:r>
          </w:p>
          <w:p w14:paraId="4217C83D" w14:textId="0A46CBE7" w:rsidR="0778F423" w:rsidRPr="0073689C" w:rsidRDefault="796BB3B9" w:rsidP="5DEFE64E">
            <w:pPr>
              <w:pStyle w:val="ListParagraph"/>
              <w:numPr>
                <w:ilvl w:val="0"/>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Are the roles of the NSSG clear? </w:t>
            </w:r>
            <w:r w:rsidR="1EDDA041" w:rsidRPr="000C0DB4">
              <w:rPr>
                <w:rFonts w:asciiTheme="minorHAnsi" w:eastAsiaTheme="minorEastAsia" w:hAnsiTheme="minorHAnsi" w:cstheme="minorBidi"/>
                <w:sz w:val="22"/>
                <w:szCs w:val="22"/>
              </w:rPr>
              <w:t xml:space="preserve">/What do you expect each member of the NSSG to do for the scale-up? Is this done? Why or why not? </w:t>
            </w:r>
          </w:p>
          <w:p w14:paraId="222C4D8B" w14:textId="49F60971" w:rsidR="0778F423" w:rsidRPr="000C0DB4" w:rsidRDefault="47941226" w:rsidP="5DEFE64E">
            <w:pPr>
              <w:pStyle w:val="ListParagraph"/>
              <w:numPr>
                <w:ilvl w:val="0"/>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Barriers or facilitators to well-functioning of the NSSG? </w:t>
            </w:r>
          </w:p>
          <w:p w14:paraId="578F377A" w14:textId="2A9D0595" w:rsidR="0778F423" w:rsidRPr="000C0DB4" w:rsidRDefault="796BB3B9" w:rsidP="7B20FE18">
            <w:pPr>
              <w:pStyle w:val="ListParagraph"/>
              <w:numPr>
                <w:ilvl w:val="1"/>
                <w:numId w:val="10"/>
              </w:numPr>
              <w:spacing w:after="0" w:line="240" w:lineRule="auto"/>
              <w:rPr>
                <w:sz w:val="22"/>
                <w:szCs w:val="22"/>
              </w:rPr>
            </w:pPr>
            <w:r w:rsidRPr="000C0DB4">
              <w:rPr>
                <w:rFonts w:asciiTheme="minorHAnsi" w:eastAsiaTheme="minorEastAsia" w:hAnsiTheme="minorHAnsi" w:cstheme="minorBidi"/>
                <w:sz w:val="22"/>
                <w:szCs w:val="22"/>
              </w:rPr>
              <w:t xml:space="preserve">Sufficient time of the NSSG to steer scale-up? </w:t>
            </w:r>
          </w:p>
          <w:p w14:paraId="12ACB59C" w14:textId="6DCB528E" w:rsidR="6F8844CF" w:rsidRPr="000C0DB4" w:rsidRDefault="05754DB8" w:rsidP="7B20FE18">
            <w:pPr>
              <w:pStyle w:val="ListParagraph"/>
              <w:numPr>
                <w:ilvl w:val="1"/>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Do</w:t>
            </w:r>
            <w:r w:rsidR="1EDDA041" w:rsidRPr="000C0DB4">
              <w:rPr>
                <w:rFonts w:asciiTheme="minorHAnsi" w:eastAsiaTheme="minorEastAsia" w:hAnsiTheme="minorHAnsi" w:cstheme="minorBidi"/>
                <w:sz w:val="22"/>
                <w:szCs w:val="22"/>
              </w:rPr>
              <w:t xml:space="preserve">es the NSSG </w:t>
            </w:r>
            <w:r w:rsidRPr="000C0DB4">
              <w:rPr>
                <w:rFonts w:asciiTheme="minorHAnsi" w:eastAsiaTheme="minorEastAsia" w:hAnsiTheme="minorHAnsi" w:cstheme="minorBidi"/>
                <w:sz w:val="22"/>
                <w:szCs w:val="22"/>
              </w:rPr>
              <w:t>have sufficient overview/</w:t>
            </w:r>
            <w:r w:rsidR="61017E39" w:rsidRPr="000C0DB4">
              <w:rPr>
                <w:rFonts w:asciiTheme="minorHAnsi" w:eastAsiaTheme="minorEastAsia" w:hAnsiTheme="minorHAnsi" w:cstheme="minorBidi"/>
                <w:sz w:val="22"/>
                <w:szCs w:val="22"/>
              </w:rPr>
              <w:t xml:space="preserve">contextual </w:t>
            </w:r>
            <w:r w:rsidRPr="000C0DB4">
              <w:rPr>
                <w:rFonts w:asciiTheme="minorHAnsi" w:eastAsiaTheme="minorEastAsia" w:hAnsiTheme="minorHAnsi" w:cstheme="minorBidi"/>
                <w:sz w:val="22"/>
                <w:szCs w:val="22"/>
              </w:rPr>
              <w:t>informati</w:t>
            </w:r>
            <w:r w:rsidR="2D254D4C" w:rsidRPr="000C0DB4">
              <w:rPr>
                <w:rFonts w:asciiTheme="minorHAnsi" w:eastAsiaTheme="minorEastAsia" w:hAnsiTheme="minorHAnsi" w:cstheme="minorBidi"/>
                <w:sz w:val="22"/>
                <w:szCs w:val="22"/>
              </w:rPr>
              <w:t>on to</w:t>
            </w:r>
            <w:r w:rsidRPr="000C0DB4">
              <w:rPr>
                <w:rFonts w:asciiTheme="minorHAnsi" w:eastAsiaTheme="minorEastAsia" w:hAnsiTheme="minorHAnsi" w:cstheme="minorBidi"/>
                <w:sz w:val="22"/>
                <w:szCs w:val="22"/>
              </w:rPr>
              <w:t xml:space="preserve"> </w:t>
            </w:r>
            <w:r w:rsidR="18E81FA9" w:rsidRPr="000C0DB4">
              <w:rPr>
                <w:rFonts w:asciiTheme="minorHAnsi" w:eastAsiaTheme="minorEastAsia" w:hAnsiTheme="minorHAnsi" w:cstheme="minorBidi"/>
                <w:sz w:val="22"/>
                <w:szCs w:val="22"/>
              </w:rPr>
              <w:t xml:space="preserve">steer </w:t>
            </w:r>
            <w:r w:rsidRPr="000C0DB4">
              <w:rPr>
                <w:rFonts w:asciiTheme="minorHAnsi" w:eastAsiaTheme="minorEastAsia" w:hAnsiTheme="minorHAnsi" w:cstheme="minorBidi"/>
                <w:sz w:val="22"/>
                <w:szCs w:val="22"/>
              </w:rPr>
              <w:t xml:space="preserve">scale up of the </w:t>
            </w:r>
            <w:r w:rsidR="1046FFF4" w:rsidRPr="000C0DB4">
              <w:rPr>
                <w:rFonts w:asciiTheme="minorHAnsi" w:eastAsiaTheme="minorEastAsia" w:hAnsiTheme="minorHAnsi" w:cstheme="minorBidi"/>
                <w:sz w:val="22"/>
                <w:szCs w:val="22"/>
              </w:rPr>
              <w:t>MSI</w:t>
            </w:r>
            <w:r w:rsidRPr="000C0DB4">
              <w:rPr>
                <w:rFonts w:asciiTheme="minorHAnsi" w:eastAsiaTheme="minorEastAsia" w:hAnsiTheme="minorHAnsi" w:cstheme="minorBidi"/>
                <w:sz w:val="22"/>
                <w:szCs w:val="22"/>
              </w:rPr>
              <w:t>? What’s lacking?</w:t>
            </w:r>
          </w:p>
          <w:p w14:paraId="6F1A90BA" w14:textId="590903F4" w:rsidR="0778F423" w:rsidRPr="000C0DB4" w:rsidRDefault="796BB3B9" w:rsidP="7B20FE18">
            <w:pPr>
              <w:pStyle w:val="ListParagraph"/>
              <w:numPr>
                <w:ilvl w:val="1"/>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What capacity is needed for the NSSG/ what capacity is still missing? (</w:t>
            </w:r>
            <w:proofErr w:type="gramStart"/>
            <w:r w:rsidRPr="000C0DB4">
              <w:rPr>
                <w:rFonts w:asciiTheme="minorHAnsi" w:eastAsiaTheme="minorEastAsia" w:hAnsiTheme="minorHAnsi" w:cstheme="minorBidi"/>
                <w:sz w:val="22"/>
                <w:szCs w:val="22"/>
              </w:rPr>
              <w:t>communication</w:t>
            </w:r>
            <w:r w:rsidR="0073689C">
              <w:rPr>
                <w:rFonts w:asciiTheme="minorHAnsi" w:eastAsiaTheme="minorEastAsia" w:hAnsiTheme="minorHAnsi" w:cstheme="minorBidi"/>
                <w:sz w:val="22"/>
                <w:szCs w:val="22"/>
              </w:rPr>
              <w:t>s</w:t>
            </w:r>
            <w:proofErr w:type="gramEnd"/>
            <w:r w:rsidRPr="000C0DB4">
              <w:rPr>
                <w:rFonts w:asciiTheme="minorHAnsi" w:eastAsiaTheme="minorEastAsia" w:hAnsiTheme="minorHAnsi" w:cstheme="minorBidi"/>
                <w:sz w:val="22"/>
                <w:szCs w:val="22"/>
              </w:rPr>
              <w:t>, facilitation, negotiation, partnership formation and management, to conduct the scale-up of the MSI)</w:t>
            </w:r>
          </w:p>
          <w:p w14:paraId="107A8E09" w14:textId="77777777" w:rsidR="578F169F" w:rsidRDefault="5DEFE64E" w:rsidP="5DEFE64E">
            <w:pPr>
              <w:pStyle w:val="ListParagraph"/>
              <w:numPr>
                <w:ilvl w:val="0"/>
                <w:numId w:val="10"/>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What is your perception on the sustainability of the </w:t>
            </w:r>
            <w:r w:rsidR="28C45988" w:rsidRPr="000C0DB4">
              <w:rPr>
                <w:rFonts w:asciiTheme="minorHAnsi" w:eastAsiaTheme="minorEastAsia" w:hAnsiTheme="minorHAnsi" w:cstheme="minorBidi"/>
                <w:sz w:val="22"/>
                <w:szCs w:val="22"/>
              </w:rPr>
              <w:t>NSSG?</w:t>
            </w:r>
          </w:p>
          <w:p w14:paraId="75A0EE46" w14:textId="2177EAE1" w:rsidR="000C0DB4" w:rsidRPr="000C0DB4" w:rsidRDefault="000C0DB4" w:rsidP="000C0DB4">
            <w:pPr>
              <w:pStyle w:val="ListParagraph"/>
              <w:spacing w:after="0" w:line="240" w:lineRule="auto"/>
              <w:rPr>
                <w:rFonts w:asciiTheme="minorHAnsi" w:eastAsiaTheme="minorEastAsia" w:hAnsiTheme="minorHAnsi" w:cstheme="minorBidi"/>
                <w:sz w:val="22"/>
                <w:szCs w:val="22"/>
              </w:rPr>
            </w:pPr>
          </w:p>
        </w:tc>
      </w:tr>
      <w:tr w:rsidR="00E436EF" w:rsidRPr="0050167F" w14:paraId="199511B6" w14:textId="77777777" w:rsidTr="55E9C20D">
        <w:tc>
          <w:tcPr>
            <w:tcW w:w="4382" w:type="dxa"/>
          </w:tcPr>
          <w:p w14:paraId="2A217C76" w14:textId="140D4797" w:rsidR="00E436EF" w:rsidRPr="000C0DB4" w:rsidRDefault="00E436EF" w:rsidP="5DEFE64E">
            <w:pPr>
              <w:spacing w:before="100" w:after="0" w:line="240" w:lineRule="auto"/>
              <w:contextualSpacing/>
              <w:rPr>
                <w:rFonts w:asciiTheme="minorHAnsi" w:eastAsiaTheme="minorEastAsia" w:hAnsiTheme="minorHAnsi" w:cstheme="minorBidi"/>
                <w:sz w:val="22"/>
                <w:szCs w:val="22"/>
              </w:rPr>
            </w:pPr>
          </w:p>
          <w:p w14:paraId="1B680B40" w14:textId="40FB8CA5" w:rsidR="00E436EF" w:rsidRPr="000C0DB4" w:rsidRDefault="7B5C2015" w:rsidP="5DEFE64E">
            <w:pPr>
              <w:pStyle w:val="ListParagraph"/>
              <w:numPr>
                <w:ilvl w:val="0"/>
                <w:numId w:val="1"/>
              </w:numPr>
              <w:spacing w:before="100" w:after="0" w:line="240" w:lineRule="auto"/>
              <w:ind w:left="360"/>
              <w:contextualSpacing/>
              <w:rPr>
                <w:rFonts w:asciiTheme="minorHAnsi" w:eastAsiaTheme="minorEastAsia" w:hAnsiTheme="minorHAnsi" w:cstheme="minorBidi"/>
                <w:sz w:val="22"/>
                <w:szCs w:val="22"/>
                <w:lang w:val="en-GB"/>
              </w:rPr>
            </w:pPr>
            <w:r w:rsidRPr="000C0DB4">
              <w:rPr>
                <w:rFonts w:asciiTheme="minorHAnsi" w:eastAsiaTheme="minorEastAsia" w:hAnsiTheme="minorHAnsi" w:cstheme="minorBidi"/>
                <w:sz w:val="22"/>
                <w:szCs w:val="22"/>
                <w:lang w:val="en-GB"/>
              </w:rPr>
              <w:t xml:space="preserve">The decision makers show political </w:t>
            </w:r>
            <w:r w:rsidR="4315F0DA" w:rsidRPr="000C0DB4">
              <w:rPr>
                <w:rFonts w:asciiTheme="minorHAnsi" w:eastAsiaTheme="minorEastAsia" w:hAnsiTheme="minorHAnsi" w:cstheme="minorBidi"/>
                <w:sz w:val="22"/>
                <w:szCs w:val="22"/>
                <w:lang w:val="en-GB"/>
              </w:rPr>
              <w:t>and financial</w:t>
            </w:r>
            <w:r w:rsidRPr="000C0DB4">
              <w:rPr>
                <w:rFonts w:asciiTheme="minorHAnsi" w:eastAsiaTheme="minorEastAsia" w:hAnsiTheme="minorHAnsi" w:cstheme="minorBidi"/>
                <w:sz w:val="22"/>
                <w:szCs w:val="22"/>
                <w:lang w:val="en-GB"/>
              </w:rPr>
              <w:t xml:space="preserve"> support to scaling-up the MSI</w:t>
            </w:r>
          </w:p>
          <w:p w14:paraId="199511B3" w14:textId="6D51A2DB" w:rsidR="00E436EF" w:rsidRPr="000C0DB4" w:rsidRDefault="00E436EF" w:rsidP="5DEFE64E">
            <w:pPr>
              <w:spacing w:before="100" w:after="0" w:line="240" w:lineRule="auto"/>
              <w:contextualSpacing/>
              <w:rPr>
                <w:rFonts w:asciiTheme="minorHAnsi" w:eastAsiaTheme="minorEastAsia" w:hAnsiTheme="minorHAnsi" w:cstheme="minorBidi"/>
                <w:sz w:val="22"/>
                <w:szCs w:val="22"/>
              </w:rPr>
            </w:pPr>
          </w:p>
        </w:tc>
        <w:tc>
          <w:tcPr>
            <w:tcW w:w="4634" w:type="dxa"/>
          </w:tcPr>
          <w:p w14:paraId="199511B4" w14:textId="270F9090" w:rsidR="00E436EF" w:rsidRPr="000C0DB4" w:rsidRDefault="00E436EF" w:rsidP="5DEFE64E">
            <w:pPr>
              <w:pStyle w:val="ListParagraph"/>
              <w:numPr>
                <w:ilvl w:val="0"/>
                <w:numId w:val="11"/>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Who</w:t>
            </w:r>
            <w:r w:rsidR="71628CA1" w:rsidRPr="000C0DB4">
              <w:rPr>
                <w:rFonts w:asciiTheme="minorHAnsi" w:eastAsiaTheme="minorEastAsia" w:hAnsiTheme="minorHAnsi" w:cstheme="minorBidi"/>
                <w:sz w:val="22"/>
                <w:szCs w:val="22"/>
              </w:rPr>
              <w:t xml:space="preserve"> makes the decision about the scale-up of the MSI</w:t>
            </w:r>
            <w:r w:rsidR="411C0A9B" w:rsidRPr="000C0DB4">
              <w:rPr>
                <w:rFonts w:asciiTheme="minorHAnsi" w:eastAsiaTheme="minorEastAsia" w:hAnsiTheme="minorHAnsi" w:cstheme="minorBidi"/>
                <w:sz w:val="22"/>
                <w:szCs w:val="22"/>
              </w:rPr>
              <w:t xml:space="preserve">? </w:t>
            </w:r>
          </w:p>
          <w:p w14:paraId="2F18E4CC" w14:textId="7F895754" w:rsidR="0FD4D24C" w:rsidRPr="000C0DB4" w:rsidRDefault="1940F723" w:rsidP="5DEFE64E">
            <w:pPr>
              <w:pStyle w:val="ListParagraph"/>
              <w:numPr>
                <w:ilvl w:val="0"/>
                <w:numId w:val="11"/>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What does </w:t>
            </w:r>
            <w:r w:rsidR="12624A57" w:rsidRPr="000C0DB4">
              <w:rPr>
                <w:rFonts w:asciiTheme="minorHAnsi" w:eastAsiaTheme="minorEastAsia" w:hAnsiTheme="minorHAnsi" w:cstheme="minorBidi"/>
                <w:sz w:val="22"/>
                <w:szCs w:val="22"/>
              </w:rPr>
              <w:t>show</w:t>
            </w:r>
            <w:r w:rsidRPr="000C0DB4">
              <w:rPr>
                <w:rFonts w:asciiTheme="minorHAnsi" w:eastAsiaTheme="minorEastAsia" w:hAnsiTheme="minorHAnsi" w:cstheme="minorBidi"/>
                <w:sz w:val="22"/>
                <w:szCs w:val="22"/>
              </w:rPr>
              <w:t xml:space="preserve"> political support </w:t>
            </w:r>
            <w:r w:rsidR="2078FB0A" w:rsidRPr="000C0DB4">
              <w:rPr>
                <w:rFonts w:asciiTheme="minorHAnsi" w:eastAsiaTheme="minorEastAsia" w:hAnsiTheme="minorHAnsi" w:cstheme="minorBidi"/>
                <w:sz w:val="22"/>
                <w:szCs w:val="22"/>
              </w:rPr>
              <w:t>mean</w:t>
            </w:r>
            <w:r w:rsidRPr="000C0DB4">
              <w:rPr>
                <w:rFonts w:asciiTheme="minorHAnsi" w:eastAsiaTheme="minorEastAsia" w:hAnsiTheme="minorHAnsi" w:cstheme="minorBidi"/>
                <w:sz w:val="22"/>
                <w:szCs w:val="22"/>
              </w:rPr>
              <w:t>? (</w:t>
            </w:r>
            <w:proofErr w:type="gramStart"/>
            <w:r w:rsidRPr="000C0DB4">
              <w:rPr>
                <w:rFonts w:asciiTheme="minorHAnsi" w:eastAsiaTheme="minorEastAsia" w:hAnsiTheme="minorHAnsi" w:cstheme="minorBidi"/>
                <w:sz w:val="22"/>
                <w:szCs w:val="22"/>
              </w:rPr>
              <w:t>passive</w:t>
            </w:r>
            <w:proofErr w:type="gramEnd"/>
            <w:r w:rsidR="774EB467" w:rsidRPr="000C0DB4">
              <w:rPr>
                <w:rFonts w:asciiTheme="minorHAnsi" w:eastAsiaTheme="minorEastAsia" w:hAnsiTheme="minorHAnsi" w:cstheme="minorBidi"/>
                <w:sz w:val="22"/>
                <w:szCs w:val="22"/>
              </w:rPr>
              <w:t xml:space="preserve"> political support</w:t>
            </w:r>
            <w:r w:rsidRPr="000C0DB4">
              <w:rPr>
                <w:rFonts w:asciiTheme="minorHAnsi" w:eastAsiaTheme="minorEastAsia" w:hAnsiTheme="minorHAnsi" w:cstheme="minorBidi"/>
                <w:sz w:val="22"/>
                <w:szCs w:val="22"/>
              </w:rPr>
              <w:t xml:space="preserve"> vs. </w:t>
            </w:r>
            <w:r w:rsidR="774EB467" w:rsidRPr="000C0DB4">
              <w:rPr>
                <w:rFonts w:asciiTheme="minorHAnsi" w:eastAsiaTheme="minorEastAsia" w:hAnsiTheme="minorHAnsi" w:cstheme="minorBidi"/>
                <w:sz w:val="22"/>
                <w:szCs w:val="22"/>
              </w:rPr>
              <w:t>a</w:t>
            </w:r>
            <w:r w:rsidRPr="000C0DB4">
              <w:rPr>
                <w:rFonts w:asciiTheme="minorHAnsi" w:eastAsiaTheme="minorEastAsia" w:hAnsiTheme="minorHAnsi" w:cstheme="minorBidi"/>
                <w:sz w:val="22"/>
                <w:szCs w:val="22"/>
              </w:rPr>
              <w:t>ctive leadership?)</w:t>
            </w:r>
          </w:p>
          <w:p w14:paraId="47FE0CED" w14:textId="100607AC" w:rsidR="0FD4D24C" w:rsidRPr="000C0DB4" w:rsidRDefault="1940F723" w:rsidP="5DEFE64E">
            <w:pPr>
              <w:pStyle w:val="ListParagraph"/>
              <w:numPr>
                <w:ilvl w:val="0"/>
                <w:numId w:val="11"/>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What does </w:t>
            </w:r>
            <w:r w:rsidR="7F7DB25F" w:rsidRPr="000C0DB4">
              <w:rPr>
                <w:rFonts w:asciiTheme="minorHAnsi" w:eastAsiaTheme="minorEastAsia" w:hAnsiTheme="minorHAnsi" w:cstheme="minorBidi"/>
                <w:sz w:val="22"/>
                <w:szCs w:val="22"/>
              </w:rPr>
              <w:t>show</w:t>
            </w:r>
            <w:r w:rsidRPr="000C0DB4">
              <w:rPr>
                <w:rFonts w:asciiTheme="minorHAnsi" w:eastAsiaTheme="minorEastAsia" w:hAnsiTheme="minorHAnsi" w:cstheme="minorBidi"/>
                <w:sz w:val="22"/>
                <w:szCs w:val="22"/>
              </w:rPr>
              <w:t xml:space="preserve"> </w:t>
            </w:r>
            <w:r w:rsidR="46296B00" w:rsidRPr="000C0DB4">
              <w:rPr>
                <w:rFonts w:asciiTheme="minorHAnsi" w:eastAsiaTheme="minorEastAsia" w:hAnsiTheme="minorHAnsi" w:cstheme="minorBidi"/>
                <w:sz w:val="22"/>
                <w:szCs w:val="22"/>
              </w:rPr>
              <w:t>financial support</w:t>
            </w:r>
            <w:r w:rsidRPr="000C0DB4">
              <w:rPr>
                <w:rFonts w:asciiTheme="minorHAnsi" w:eastAsiaTheme="minorEastAsia" w:hAnsiTheme="minorHAnsi" w:cstheme="minorBidi"/>
                <w:sz w:val="22"/>
                <w:szCs w:val="22"/>
              </w:rPr>
              <w:t xml:space="preserve"> </w:t>
            </w:r>
            <w:r w:rsidR="5F03477E" w:rsidRPr="000C0DB4">
              <w:rPr>
                <w:rFonts w:asciiTheme="minorHAnsi" w:eastAsiaTheme="minorEastAsia" w:hAnsiTheme="minorHAnsi" w:cstheme="minorBidi"/>
                <w:sz w:val="22"/>
                <w:szCs w:val="22"/>
              </w:rPr>
              <w:t>mean</w:t>
            </w:r>
            <w:r w:rsidRPr="000C0DB4">
              <w:rPr>
                <w:rFonts w:asciiTheme="minorHAnsi" w:eastAsiaTheme="minorEastAsia" w:hAnsiTheme="minorHAnsi" w:cstheme="minorBidi"/>
                <w:sz w:val="22"/>
                <w:szCs w:val="22"/>
              </w:rPr>
              <w:t xml:space="preserve">? </w:t>
            </w:r>
          </w:p>
          <w:p w14:paraId="2112D433" w14:textId="47018FD4" w:rsidR="252C5FD9" w:rsidRPr="000C0DB4" w:rsidRDefault="4B6F9DB7" w:rsidP="5DEFE64E">
            <w:pPr>
              <w:pStyle w:val="ListParagraph"/>
              <w:numPr>
                <w:ilvl w:val="0"/>
                <w:numId w:val="11"/>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What are barriers/opportunities to secure this support?</w:t>
            </w:r>
          </w:p>
          <w:p w14:paraId="42D3E57E" w14:textId="79FAD45C" w:rsidR="7A67DB46" w:rsidRPr="000C0DB4" w:rsidRDefault="7CCA9BA8" w:rsidP="5DEFE64E">
            <w:pPr>
              <w:pStyle w:val="ListParagraph"/>
              <w:numPr>
                <w:ilvl w:val="0"/>
                <w:numId w:val="11"/>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Who should pay for the scale-up of the MSI? Why? </w:t>
            </w:r>
          </w:p>
          <w:p w14:paraId="14C700F0" w14:textId="080C253A" w:rsidR="7A67DB46" w:rsidRPr="000C0DB4" w:rsidRDefault="7CCA9BA8" w:rsidP="5DEFE64E">
            <w:pPr>
              <w:pStyle w:val="ListParagraph"/>
              <w:numPr>
                <w:ilvl w:val="0"/>
                <w:numId w:val="11"/>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Did you use insights in the cost-benefits of the MSI to convince the decision maker? </w:t>
            </w:r>
          </w:p>
          <w:p w14:paraId="2D37BB08" w14:textId="732D21BF" w:rsidR="54C39D58" w:rsidRPr="000C0DB4" w:rsidRDefault="54C39D58" w:rsidP="3B9FE92F">
            <w:pPr>
              <w:spacing w:after="0" w:line="240" w:lineRule="auto"/>
              <w:rPr>
                <w:rFonts w:asciiTheme="minorHAnsi" w:eastAsiaTheme="minorEastAsia" w:hAnsiTheme="minorHAnsi" w:cstheme="minorBidi"/>
                <w:sz w:val="22"/>
                <w:szCs w:val="22"/>
              </w:rPr>
            </w:pPr>
          </w:p>
          <w:p w14:paraId="199511B5" w14:textId="289F0798" w:rsidR="00E436EF" w:rsidRPr="000C0DB4" w:rsidRDefault="00E436EF" w:rsidP="5DEFE64E">
            <w:pPr>
              <w:spacing w:after="0" w:line="240" w:lineRule="auto"/>
              <w:rPr>
                <w:rFonts w:asciiTheme="minorHAnsi" w:eastAsiaTheme="minorEastAsia" w:hAnsiTheme="minorHAnsi" w:cstheme="minorBidi"/>
                <w:sz w:val="22"/>
                <w:szCs w:val="22"/>
              </w:rPr>
            </w:pPr>
          </w:p>
        </w:tc>
      </w:tr>
      <w:tr w:rsidR="00E436EF" w:rsidRPr="0050167F" w14:paraId="199511BA" w14:textId="77777777" w:rsidTr="55E9C20D">
        <w:tc>
          <w:tcPr>
            <w:tcW w:w="4382" w:type="dxa"/>
          </w:tcPr>
          <w:p w14:paraId="199511B7" w14:textId="138BB651" w:rsidR="00E436EF" w:rsidRPr="000C0DB4" w:rsidRDefault="00E436EF" w:rsidP="595904E4">
            <w:pPr>
              <w:pStyle w:val="ListParagraph"/>
              <w:numPr>
                <w:ilvl w:val="0"/>
                <w:numId w:val="1"/>
              </w:numPr>
              <w:spacing w:before="100" w:after="0" w:line="240" w:lineRule="auto"/>
              <w:ind w:left="360"/>
              <w:contextualSpacing/>
              <w:rPr>
                <w:rFonts w:asciiTheme="minorHAnsi" w:eastAsiaTheme="minorEastAsia" w:hAnsiTheme="minorHAnsi" w:cstheme="minorBidi"/>
                <w:sz w:val="22"/>
                <w:szCs w:val="22"/>
                <w:lang w:val="en-GB"/>
              </w:rPr>
            </w:pPr>
            <w:r w:rsidRPr="000C0DB4">
              <w:rPr>
                <w:rFonts w:asciiTheme="minorHAnsi" w:eastAsiaTheme="minorEastAsia" w:hAnsiTheme="minorHAnsi" w:cstheme="minorBidi"/>
                <w:sz w:val="22"/>
                <w:szCs w:val="22"/>
                <w:lang w:val="en-GB"/>
              </w:rPr>
              <w:t>The monitoring of the scale-up of the MSI is used to adjust the scaling-up process</w:t>
            </w:r>
            <w:r w:rsidR="77689EFF" w:rsidRPr="000C0DB4">
              <w:rPr>
                <w:rFonts w:asciiTheme="minorHAnsi" w:eastAsiaTheme="minorEastAsia" w:hAnsiTheme="minorHAnsi" w:cstheme="minorBidi"/>
                <w:sz w:val="22"/>
                <w:szCs w:val="22"/>
                <w:lang w:val="en-GB"/>
              </w:rPr>
              <w:t xml:space="preserve"> </w:t>
            </w:r>
          </w:p>
        </w:tc>
        <w:tc>
          <w:tcPr>
            <w:tcW w:w="4634" w:type="dxa"/>
          </w:tcPr>
          <w:p w14:paraId="42C09535" w14:textId="787A0261" w:rsidR="00594397" w:rsidRPr="000C0DB4" w:rsidRDefault="62091DD2" w:rsidP="5DEFE64E">
            <w:pPr>
              <w:pStyle w:val="NoSpacing"/>
              <w:rPr>
                <w:rFonts w:asciiTheme="minorHAnsi" w:eastAsiaTheme="minorEastAsia" w:hAnsiTheme="minorHAnsi" w:cstheme="minorBidi"/>
              </w:rPr>
            </w:pPr>
            <w:r w:rsidRPr="000C0DB4">
              <w:rPr>
                <w:rFonts w:asciiTheme="minorHAnsi" w:eastAsiaTheme="minorEastAsia" w:hAnsiTheme="minorHAnsi" w:cstheme="minorBidi"/>
              </w:rPr>
              <w:t xml:space="preserve">Separate questions for horizontal scale-up and vertical scale-up. </w:t>
            </w:r>
          </w:p>
          <w:p w14:paraId="199511B8" w14:textId="041E0226" w:rsidR="00E436EF" w:rsidRPr="000C0DB4" w:rsidRDefault="00E436EF" w:rsidP="5DEFE64E">
            <w:pPr>
              <w:pStyle w:val="ListParagraph"/>
              <w:numPr>
                <w:ilvl w:val="0"/>
                <w:numId w:val="12"/>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How does monitoring take place, how often, who is doing it and how do findings get translated into action</w:t>
            </w:r>
            <w:r w:rsidR="4732BF30" w:rsidRPr="000C0DB4">
              <w:rPr>
                <w:rFonts w:asciiTheme="minorHAnsi" w:eastAsiaTheme="minorEastAsia" w:hAnsiTheme="minorHAnsi" w:cstheme="minorBidi"/>
                <w:sz w:val="22"/>
                <w:szCs w:val="22"/>
              </w:rPr>
              <w:t xml:space="preserve"> (what kind of action?)</w:t>
            </w:r>
            <w:r w:rsidRPr="000C0DB4">
              <w:rPr>
                <w:rFonts w:asciiTheme="minorHAnsi" w:eastAsiaTheme="minorEastAsia" w:hAnsiTheme="minorHAnsi" w:cstheme="minorBidi"/>
                <w:sz w:val="22"/>
                <w:szCs w:val="22"/>
              </w:rPr>
              <w:t>?</w:t>
            </w:r>
            <w:r w:rsidR="195FE6B8" w:rsidRPr="000C0DB4">
              <w:rPr>
                <w:rFonts w:asciiTheme="minorHAnsi" w:eastAsiaTheme="minorEastAsia" w:hAnsiTheme="minorHAnsi" w:cstheme="minorBidi"/>
                <w:sz w:val="22"/>
                <w:szCs w:val="22"/>
              </w:rPr>
              <w:t xml:space="preserve"> What type of information is collected? Is this the info that is needed to improve scale up? Why or why not?</w:t>
            </w:r>
          </w:p>
          <w:p w14:paraId="0E77E364" w14:textId="155C19E2" w:rsidR="002D63DB" w:rsidRPr="000C0DB4" w:rsidRDefault="3C626AAE" w:rsidP="5DEFE64E">
            <w:pPr>
              <w:pStyle w:val="ListParagraph"/>
              <w:numPr>
                <w:ilvl w:val="0"/>
                <w:numId w:val="12"/>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How can monitoring of the scale-up be improved?</w:t>
            </w:r>
          </w:p>
          <w:p w14:paraId="61353B75" w14:textId="280F0117" w:rsidR="00E436EF" w:rsidRPr="000C0DB4" w:rsidRDefault="00E436EF" w:rsidP="5DEFE64E">
            <w:pPr>
              <w:pStyle w:val="ListParagraph"/>
              <w:numPr>
                <w:ilvl w:val="0"/>
                <w:numId w:val="12"/>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Provide examples of changes introduced based on the monitoring </w:t>
            </w:r>
            <w:r w:rsidR="37F82C5C" w:rsidRPr="000C0DB4">
              <w:rPr>
                <w:rFonts w:asciiTheme="minorHAnsi" w:eastAsiaTheme="minorEastAsia" w:hAnsiTheme="minorHAnsi" w:cstheme="minorBidi"/>
                <w:sz w:val="22"/>
                <w:szCs w:val="22"/>
              </w:rPr>
              <w:t>system.</w:t>
            </w:r>
          </w:p>
          <w:p w14:paraId="199511B9" w14:textId="3D4A29E0" w:rsidR="002D63DB" w:rsidRPr="000C0DB4" w:rsidRDefault="002D63DB" w:rsidP="5DEFE64E">
            <w:pPr>
              <w:spacing w:after="0" w:line="240" w:lineRule="auto"/>
              <w:rPr>
                <w:rFonts w:asciiTheme="minorHAnsi" w:eastAsiaTheme="minorEastAsia" w:hAnsiTheme="minorHAnsi" w:cstheme="minorBidi"/>
                <w:sz w:val="22"/>
                <w:szCs w:val="22"/>
              </w:rPr>
            </w:pPr>
          </w:p>
        </w:tc>
      </w:tr>
      <w:tr w:rsidR="000C0DB4" w:rsidRPr="0050167F" w14:paraId="2AAD383F" w14:textId="77777777" w:rsidTr="0073689C">
        <w:tc>
          <w:tcPr>
            <w:tcW w:w="9016" w:type="dxa"/>
            <w:gridSpan w:val="2"/>
            <w:shd w:val="clear" w:color="auto" w:fill="01728D"/>
          </w:tcPr>
          <w:p w14:paraId="2AFF996A" w14:textId="49E999D5" w:rsidR="000C0DB4" w:rsidRPr="000C0DB4" w:rsidRDefault="000C0DB4" w:rsidP="5DEFE64E">
            <w:pPr>
              <w:pStyle w:val="NoSpacing"/>
              <w:rPr>
                <w:rFonts w:asciiTheme="minorHAnsi" w:eastAsiaTheme="minorEastAsia" w:hAnsiTheme="minorHAnsi" w:cstheme="minorBidi"/>
                <w:b/>
              </w:rPr>
            </w:pPr>
            <w:r w:rsidRPr="0073689C">
              <w:rPr>
                <w:rFonts w:asciiTheme="minorHAnsi" w:eastAsiaTheme="minorEastAsia" w:hAnsiTheme="minorHAnsi" w:cstheme="minorHAnsi"/>
                <w:b/>
                <w:color w:val="FFFFFF" w:themeColor="background1"/>
              </w:rPr>
              <w:t>IF TIME ALLOWS DISCUSS THE FOLLOWING STATEMENT</w:t>
            </w:r>
            <w:r w:rsidR="00D7166A" w:rsidRPr="0073689C">
              <w:rPr>
                <w:rFonts w:asciiTheme="minorHAnsi" w:eastAsiaTheme="minorEastAsia" w:hAnsiTheme="minorHAnsi" w:cstheme="minorHAnsi"/>
                <w:b/>
                <w:color w:val="FFFFFF" w:themeColor="background1"/>
              </w:rPr>
              <w:t>S</w:t>
            </w:r>
          </w:p>
        </w:tc>
      </w:tr>
      <w:tr w:rsidR="00F07526" w:rsidRPr="0050167F" w14:paraId="05BB0012" w14:textId="77777777" w:rsidTr="55E9C20D">
        <w:tc>
          <w:tcPr>
            <w:tcW w:w="4382" w:type="dxa"/>
          </w:tcPr>
          <w:p w14:paraId="7D4E6548" w14:textId="735BB44D" w:rsidR="00F07526" w:rsidRPr="00F07526" w:rsidRDefault="00F07526" w:rsidP="00F07526">
            <w:pPr>
              <w:pStyle w:val="ListParagraph"/>
              <w:numPr>
                <w:ilvl w:val="0"/>
                <w:numId w:val="1"/>
              </w:numPr>
              <w:spacing w:before="100" w:after="0" w:line="240" w:lineRule="auto"/>
              <w:contextualSpacing/>
              <w:rPr>
                <w:rFonts w:asciiTheme="minorHAnsi" w:eastAsiaTheme="minorEastAsia" w:hAnsiTheme="minorHAnsi" w:cstheme="minorBidi"/>
                <w:sz w:val="22"/>
                <w:szCs w:val="22"/>
                <w:lang w:val="en-GB"/>
              </w:rPr>
            </w:pPr>
            <w:r w:rsidRPr="00F07526">
              <w:rPr>
                <w:rFonts w:asciiTheme="minorHAnsi" w:eastAsiaTheme="minorEastAsia" w:hAnsiTheme="minorHAnsi" w:cstheme="minorBidi"/>
                <w:sz w:val="22"/>
                <w:szCs w:val="22"/>
                <w:lang w:val="en-GB"/>
              </w:rPr>
              <w:t>The benefits of the MSI process justify the resources used for the implementation of the MSI process (</w:t>
            </w:r>
            <w:r w:rsidRPr="00F07526">
              <w:rPr>
                <w:rFonts w:asciiTheme="minorHAnsi" w:eastAsiaTheme="minorEastAsia" w:hAnsiTheme="minorHAnsi" w:cstheme="minorBidi"/>
                <w:sz w:val="22"/>
                <w:szCs w:val="22"/>
              </w:rPr>
              <w:t>from situation analysis to implementation and which mainly involves external resources for funding the workshops etc., and RT/DHMT members’ time)</w:t>
            </w:r>
          </w:p>
          <w:p w14:paraId="595EF6AC" w14:textId="6425F535" w:rsidR="00F07526" w:rsidRPr="000C0DB4" w:rsidRDefault="00F07526" w:rsidP="00F07526">
            <w:pPr>
              <w:pStyle w:val="CommentText"/>
              <w:spacing w:before="100" w:after="0"/>
              <w:ind w:left="360"/>
              <w:contextualSpacing/>
              <w:rPr>
                <w:rFonts w:asciiTheme="minorHAnsi" w:eastAsiaTheme="minorEastAsia" w:hAnsiTheme="minorHAnsi" w:cstheme="minorBidi"/>
                <w:sz w:val="22"/>
                <w:szCs w:val="22"/>
              </w:rPr>
            </w:pPr>
          </w:p>
        </w:tc>
        <w:tc>
          <w:tcPr>
            <w:tcW w:w="4634" w:type="dxa"/>
          </w:tcPr>
          <w:p w14:paraId="15E82C0E" w14:textId="77777777" w:rsidR="00F07526" w:rsidRPr="000C0DB4" w:rsidDel="00594397" w:rsidRDefault="00F07526" w:rsidP="00F07526">
            <w:pPr>
              <w:spacing w:after="0" w:line="240" w:lineRule="auto"/>
              <w:rPr>
                <w:rFonts w:asciiTheme="minorHAnsi" w:eastAsiaTheme="minorEastAsia" w:hAnsiTheme="minorHAnsi" w:cstheme="minorBidi"/>
                <w:sz w:val="22"/>
                <w:szCs w:val="22"/>
              </w:rPr>
            </w:pPr>
          </w:p>
          <w:p w14:paraId="06EED4A1" w14:textId="77777777" w:rsidR="00F07526" w:rsidRPr="000C0DB4" w:rsidRDefault="00F07526" w:rsidP="00F07526">
            <w:pPr>
              <w:pStyle w:val="ListParagraph"/>
              <w:numPr>
                <w:ilvl w:val="0"/>
                <w:numId w:val="7"/>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Do you know what resources are used? </w:t>
            </w:r>
          </w:p>
          <w:p w14:paraId="135FD92A" w14:textId="77777777" w:rsidR="00F07526" w:rsidRPr="000C0DB4" w:rsidRDefault="00F07526" w:rsidP="00F07526">
            <w:pPr>
              <w:pStyle w:val="ListParagraph"/>
              <w:numPr>
                <w:ilvl w:val="0"/>
                <w:numId w:val="7"/>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If yes, how many resources are used for implementation of MSI? </w:t>
            </w:r>
          </w:p>
          <w:p w14:paraId="5F1AEE55" w14:textId="77777777" w:rsidR="00F07526" w:rsidRPr="000C0DB4" w:rsidRDefault="00F07526" w:rsidP="00F07526">
            <w:pPr>
              <w:pStyle w:val="ListParagraph"/>
              <w:numPr>
                <w:ilvl w:val="0"/>
                <w:numId w:val="7"/>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What are the benefits of the MSI?</w:t>
            </w:r>
          </w:p>
          <w:p w14:paraId="2736170F" w14:textId="77777777" w:rsidR="00F07526" w:rsidRPr="000C0DB4" w:rsidRDefault="00F07526" w:rsidP="00F07526">
            <w:pPr>
              <w:pStyle w:val="ListParagraph"/>
              <w:numPr>
                <w:ilvl w:val="0"/>
                <w:numId w:val="7"/>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How is the balance between the impact/results vs. the resources used. </w:t>
            </w:r>
          </w:p>
          <w:p w14:paraId="611F6EAB" w14:textId="77777777" w:rsidR="00F07526" w:rsidRPr="000C0DB4" w:rsidRDefault="00F07526" w:rsidP="00F07526">
            <w:pPr>
              <w:pStyle w:val="ListParagraph"/>
              <w:numPr>
                <w:ilvl w:val="0"/>
                <w:numId w:val="7"/>
              </w:numPr>
              <w:spacing w:after="0" w:line="240" w:lineRule="auto"/>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Potential adaptations which may be needed to facilitate the scale-up of the MSI and/or sustainability of the MSI.</w:t>
            </w:r>
          </w:p>
          <w:p w14:paraId="2B2A02D2" w14:textId="62391BF4" w:rsidR="00F07526" w:rsidRPr="000C0DB4" w:rsidRDefault="00F07526" w:rsidP="00F07526">
            <w:pPr>
              <w:pStyle w:val="CommentText"/>
              <w:rPr>
                <w:rFonts w:asciiTheme="minorHAnsi" w:eastAsiaTheme="minorEastAsia" w:hAnsiTheme="minorHAnsi" w:cstheme="minorBidi"/>
                <w:sz w:val="22"/>
                <w:szCs w:val="22"/>
              </w:rPr>
            </w:pPr>
          </w:p>
        </w:tc>
      </w:tr>
      <w:tr w:rsidR="00F07526" w:rsidRPr="0050167F" w14:paraId="5D2B8BE2" w14:textId="77777777" w:rsidTr="55E9C20D">
        <w:tc>
          <w:tcPr>
            <w:tcW w:w="4382" w:type="dxa"/>
          </w:tcPr>
          <w:p w14:paraId="39CB2DCC" w14:textId="24B467C7" w:rsidR="00F07526" w:rsidRPr="000C0DB4" w:rsidRDefault="00F07526" w:rsidP="00F07526">
            <w:pPr>
              <w:pStyle w:val="CommentText"/>
              <w:numPr>
                <w:ilvl w:val="0"/>
                <w:numId w:val="1"/>
              </w:numPr>
              <w:spacing w:before="100" w:after="0"/>
              <w:ind w:left="360"/>
              <w:contextualSpacing/>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The DHMTs are well capacitated on the MSI approach</w:t>
            </w:r>
          </w:p>
        </w:tc>
        <w:tc>
          <w:tcPr>
            <w:tcW w:w="4634" w:type="dxa"/>
          </w:tcPr>
          <w:p w14:paraId="1622084E" w14:textId="77777777" w:rsidR="00F07526" w:rsidRPr="000C0DB4" w:rsidRDefault="00F07526" w:rsidP="00F07526">
            <w:pPr>
              <w:pStyle w:val="CommentText"/>
              <w:rPr>
                <w:rFonts w:asciiTheme="minorHAnsi" w:eastAsiaTheme="minorEastAsia" w:hAnsiTheme="minorHAnsi" w:cstheme="minorBidi"/>
                <w:sz w:val="22"/>
                <w:szCs w:val="22"/>
              </w:rPr>
            </w:pPr>
            <w:r w:rsidRPr="000C0DB4">
              <w:rPr>
                <w:rFonts w:asciiTheme="minorHAnsi" w:eastAsiaTheme="minorEastAsia" w:hAnsiTheme="minorHAnsi" w:cstheme="minorBidi"/>
                <w:sz w:val="22"/>
                <w:szCs w:val="22"/>
              </w:rPr>
              <w:t xml:space="preserve">Note: DHMTs </w:t>
            </w:r>
            <w:r w:rsidRPr="000C0DB4">
              <w:rPr>
                <w:rFonts w:asciiTheme="minorHAnsi" w:eastAsiaTheme="minorEastAsia" w:hAnsiTheme="minorHAnsi" w:cstheme="minorBidi"/>
                <w:sz w:val="22"/>
                <w:szCs w:val="22"/>
                <w:u w:val="single"/>
              </w:rPr>
              <w:t>can</w:t>
            </w:r>
            <w:r w:rsidRPr="000C0DB4">
              <w:rPr>
                <w:rFonts w:asciiTheme="minorHAnsi" w:eastAsiaTheme="minorEastAsia" w:hAnsiTheme="minorHAnsi" w:cstheme="minorBidi"/>
                <w:sz w:val="22"/>
                <w:szCs w:val="22"/>
              </w:rPr>
              <w:t xml:space="preserve"> pursue MSI approach at least on a yearly basis on their own vs. DHMTs </w:t>
            </w:r>
            <w:r w:rsidRPr="000C0DB4">
              <w:rPr>
                <w:rFonts w:asciiTheme="minorHAnsi" w:eastAsiaTheme="minorEastAsia" w:hAnsiTheme="minorHAnsi" w:cstheme="minorBidi"/>
                <w:sz w:val="22"/>
                <w:szCs w:val="22"/>
                <w:u w:val="single"/>
              </w:rPr>
              <w:t>do</w:t>
            </w:r>
            <w:r w:rsidRPr="000C0DB4">
              <w:rPr>
                <w:rFonts w:asciiTheme="minorHAnsi" w:eastAsiaTheme="minorEastAsia" w:hAnsiTheme="minorHAnsi" w:cstheme="minorBidi"/>
                <w:sz w:val="22"/>
                <w:szCs w:val="22"/>
              </w:rPr>
              <w:t xml:space="preserve"> use MSI approach at least on a yearly basis on their own</w:t>
            </w:r>
          </w:p>
          <w:p w14:paraId="32A55DCC" w14:textId="77777777" w:rsidR="00F07526" w:rsidRPr="000C0DB4" w:rsidRDefault="00F07526" w:rsidP="00F07526">
            <w:pPr>
              <w:pStyle w:val="ListParagraph"/>
              <w:numPr>
                <w:ilvl w:val="0"/>
                <w:numId w:val="6"/>
              </w:numPr>
              <w:spacing w:after="0" w:line="240" w:lineRule="auto"/>
              <w:rPr>
                <w:rFonts w:asciiTheme="minorHAnsi" w:eastAsiaTheme="minorEastAsia" w:hAnsiTheme="minorHAnsi" w:cstheme="minorBidi"/>
                <w:sz w:val="22"/>
                <w:szCs w:val="22"/>
                <w:lang w:val="en-GB"/>
              </w:rPr>
            </w:pPr>
            <w:r w:rsidRPr="000C0DB4">
              <w:rPr>
                <w:rFonts w:asciiTheme="minorHAnsi" w:eastAsiaTheme="minorEastAsia" w:hAnsiTheme="minorHAnsi" w:cstheme="minorBidi"/>
                <w:sz w:val="22"/>
                <w:szCs w:val="22"/>
                <w:lang w:val="en-GB"/>
              </w:rPr>
              <w:t>In the context of the MSI, what do you think it means to be well capacitated”</w:t>
            </w:r>
          </w:p>
          <w:p w14:paraId="0D0C1D33" w14:textId="77777777" w:rsidR="00F07526" w:rsidRPr="00F07526" w:rsidRDefault="00F07526" w:rsidP="00F07526">
            <w:pPr>
              <w:pStyle w:val="ListParagraph"/>
              <w:numPr>
                <w:ilvl w:val="0"/>
                <w:numId w:val="6"/>
              </w:numPr>
              <w:spacing w:after="0" w:line="240" w:lineRule="auto"/>
              <w:rPr>
                <w:rFonts w:asciiTheme="minorHAnsi" w:eastAsiaTheme="minorEastAsia" w:hAnsiTheme="minorHAnsi" w:cstheme="minorBidi"/>
                <w:sz w:val="22"/>
                <w:szCs w:val="22"/>
              </w:rPr>
            </w:pPr>
            <w:r w:rsidRPr="00F07526">
              <w:rPr>
                <w:rFonts w:asciiTheme="minorHAnsi" w:eastAsiaTheme="minorEastAsia" w:hAnsiTheme="minorHAnsi" w:cstheme="minorBidi"/>
                <w:sz w:val="22"/>
                <w:szCs w:val="22"/>
              </w:rPr>
              <w:t xml:space="preserve">Why are they capacitated or why not? Capacity of DHMTs (baseline) or the process of building capacity? </w:t>
            </w:r>
          </w:p>
          <w:p w14:paraId="7588F04F" w14:textId="77777777" w:rsidR="00F07526" w:rsidRPr="00F07526" w:rsidRDefault="00F07526" w:rsidP="00F07526">
            <w:pPr>
              <w:pStyle w:val="ListParagraph"/>
              <w:numPr>
                <w:ilvl w:val="0"/>
                <w:numId w:val="6"/>
              </w:numPr>
              <w:spacing w:after="0" w:line="240" w:lineRule="auto"/>
              <w:rPr>
                <w:rFonts w:asciiTheme="minorHAnsi" w:eastAsiaTheme="minorEastAsia" w:hAnsiTheme="minorHAnsi" w:cstheme="minorBidi"/>
                <w:sz w:val="22"/>
                <w:szCs w:val="22"/>
              </w:rPr>
            </w:pPr>
            <w:r w:rsidRPr="00F07526">
              <w:rPr>
                <w:rFonts w:asciiTheme="minorHAnsi" w:eastAsiaTheme="minorEastAsia" w:hAnsiTheme="minorHAnsi" w:cstheme="minorBidi"/>
                <w:sz w:val="22"/>
                <w:szCs w:val="22"/>
              </w:rPr>
              <w:t>Has the MSI altered power and gender dynamics within DHMTs? In what way?</w:t>
            </w:r>
          </w:p>
          <w:p w14:paraId="4A9D6754" w14:textId="335D3353" w:rsidR="00F07526" w:rsidRPr="00F07526" w:rsidRDefault="00F07526" w:rsidP="00F07526">
            <w:pPr>
              <w:pStyle w:val="ListParagraph"/>
              <w:numPr>
                <w:ilvl w:val="0"/>
                <w:numId w:val="6"/>
              </w:numPr>
              <w:spacing w:after="0" w:line="240" w:lineRule="auto"/>
              <w:rPr>
                <w:rFonts w:asciiTheme="minorHAnsi" w:eastAsiaTheme="minorEastAsia" w:hAnsiTheme="minorHAnsi" w:cstheme="minorBidi"/>
                <w:sz w:val="22"/>
                <w:szCs w:val="22"/>
              </w:rPr>
            </w:pPr>
            <w:r w:rsidRPr="00F07526">
              <w:rPr>
                <w:rFonts w:asciiTheme="minorHAnsi" w:eastAsiaTheme="minorEastAsia" w:hAnsiTheme="minorHAnsi" w:cstheme="minorBidi"/>
                <w:sz w:val="22"/>
                <w:szCs w:val="22"/>
              </w:rPr>
              <w:t>How could the capacity of the DHMT be improved?</w:t>
            </w:r>
          </w:p>
          <w:p w14:paraId="42A8B4C4" w14:textId="4FD7CBDB" w:rsidR="00F07526" w:rsidRPr="000C0DB4" w:rsidRDefault="00F07526" w:rsidP="00F07526">
            <w:pPr>
              <w:pStyle w:val="NoSpacing"/>
              <w:rPr>
                <w:rFonts w:asciiTheme="minorHAnsi" w:eastAsiaTheme="minorEastAsia" w:hAnsiTheme="minorHAnsi" w:cstheme="minorBidi"/>
              </w:rPr>
            </w:pPr>
          </w:p>
        </w:tc>
      </w:tr>
    </w:tbl>
    <w:p w14:paraId="199511BB" w14:textId="3052C7EB" w:rsidR="00E436EF" w:rsidRDefault="00E436EF" w:rsidP="5DEFE64E">
      <w:pPr>
        <w:pStyle w:val="Heading2"/>
        <w:spacing w:line="240" w:lineRule="auto"/>
        <w:rPr>
          <w:rFonts w:asciiTheme="minorHAnsi" w:eastAsiaTheme="minorEastAsia" w:hAnsiTheme="minorHAnsi" w:cstheme="minorBidi"/>
          <w:b w:val="0"/>
          <w:color w:val="B6DDE8"/>
          <w:sz w:val="30"/>
          <w:szCs w:val="30"/>
        </w:rPr>
      </w:pPr>
    </w:p>
    <w:p w14:paraId="72CC5F81" w14:textId="77777777" w:rsidR="0056078C" w:rsidRPr="0056078C" w:rsidRDefault="0056078C" w:rsidP="5DEFE64E">
      <w:pPr>
        <w:rPr>
          <w:rFonts w:asciiTheme="minorHAnsi" w:eastAsiaTheme="minorEastAsia" w:hAnsiTheme="minorHAnsi" w:cstheme="minorBidi"/>
          <w:b/>
          <w:bCs/>
        </w:rPr>
      </w:pPr>
    </w:p>
    <w:p w14:paraId="199511BD" w14:textId="03375DF8" w:rsidR="00305777" w:rsidRDefault="00DC476D" w:rsidP="5DEFE64E">
      <w:pPr>
        <w:spacing w:line="240" w:lineRule="auto"/>
        <w:rPr>
          <w:rFonts w:asciiTheme="minorHAnsi" w:eastAsiaTheme="minorEastAsia" w:hAnsiTheme="minorHAnsi" w:cstheme="minorBidi"/>
        </w:rPr>
      </w:pPr>
      <w:r w:rsidRPr="5DEFE64E">
        <w:rPr>
          <w:rFonts w:asciiTheme="minorHAnsi" w:eastAsiaTheme="minorEastAsia" w:hAnsiTheme="minorHAnsi" w:cstheme="minorBidi"/>
        </w:rPr>
        <w:t xml:space="preserve"> </w:t>
      </w:r>
    </w:p>
    <w:sectPr w:rsidR="0030577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6264" w14:textId="77777777" w:rsidR="004E5B49" w:rsidRDefault="004E5B49" w:rsidP="00C17140">
      <w:pPr>
        <w:spacing w:after="0" w:line="240" w:lineRule="auto"/>
      </w:pPr>
      <w:r>
        <w:separator/>
      </w:r>
    </w:p>
  </w:endnote>
  <w:endnote w:type="continuationSeparator" w:id="0">
    <w:p w14:paraId="46C48BAA" w14:textId="77777777" w:rsidR="004E5B49" w:rsidRDefault="004E5B49" w:rsidP="00C17140">
      <w:pPr>
        <w:spacing w:after="0" w:line="240" w:lineRule="auto"/>
      </w:pPr>
      <w:r>
        <w:continuationSeparator/>
      </w:r>
    </w:p>
  </w:endnote>
  <w:endnote w:type="continuationNotice" w:id="1">
    <w:p w14:paraId="064F8BDF" w14:textId="77777777" w:rsidR="004E5B49" w:rsidRDefault="004E5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B404" w14:textId="77777777" w:rsidR="007C5842" w:rsidRDefault="007C5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9878" w14:textId="77777777" w:rsidR="0034522B" w:rsidRDefault="00345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C4CB" w14:textId="77777777" w:rsidR="007C5842" w:rsidRDefault="007C5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05B2" w14:textId="77777777" w:rsidR="004E5B49" w:rsidRDefault="004E5B49" w:rsidP="00C17140">
      <w:pPr>
        <w:spacing w:after="0" w:line="240" w:lineRule="auto"/>
      </w:pPr>
      <w:r>
        <w:separator/>
      </w:r>
    </w:p>
  </w:footnote>
  <w:footnote w:type="continuationSeparator" w:id="0">
    <w:p w14:paraId="2F841EC4" w14:textId="77777777" w:rsidR="004E5B49" w:rsidRDefault="004E5B49" w:rsidP="00C17140">
      <w:pPr>
        <w:spacing w:after="0" w:line="240" w:lineRule="auto"/>
      </w:pPr>
      <w:r>
        <w:continuationSeparator/>
      </w:r>
    </w:p>
  </w:footnote>
  <w:footnote w:type="continuationNotice" w:id="1">
    <w:p w14:paraId="7483EB4B" w14:textId="77777777" w:rsidR="004E5B49" w:rsidRDefault="004E5B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D92E" w14:textId="77777777" w:rsidR="007C5842" w:rsidRDefault="007C5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CAC0" w14:textId="77777777" w:rsidR="0034522B" w:rsidRDefault="00345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FC79" w14:textId="77777777" w:rsidR="007C5842" w:rsidRDefault="007C5842">
    <w:pPr>
      <w:pStyle w:val="Header"/>
    </w:pPr>
  </w:p>
</w:hdr>
</file>

<file path=word/intelligence.xml><?xml version="1.0" encoding="utf-8"?>
<int:Intelligence xmlns:int="http://schemas.microsoft.com/office/intelligence/2019/intelligence">
  <int:IntelligenceSettings/>
  <int:Manifest>
    <int:WordHash hashCode="MtUC8RkR2j18BV" id="5vEGp89D"/>
  </int:Manifest>
  <int:Observations>
    <int:Content id="5vEGp89D">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73B3"/>
    <w:multiLevelType w:val="hybridMultilevel"/>
    <w:tmpl w:val="BB764D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E33BEE"/>
    <w:multiLevelType w:val="hybridMultilevel"/>
    <w:tmpl w:val="72D827CE"/>
    <w:lvl w:ilvl="0" w:tplc="06F8BC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67117"/>
    <w:multiLevelType w:val="hybridMultilevel"/>
    <w:tmpl w:val="509A767C"/>
    <w:lvl w:ilvl="0" w:tplc="7CB6B6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5310B"/>
    <w:multiLevelType w:val="hybridMultilevel"/>
    <w:tmpl w:val="6ED8BF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781029"/>
    <w:multiLevelType w:val="hybridMultilevel"/>
    <w:tmpl w:val="79504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E80549"/>
    <w:multiLevelType w:val="hybridMultilevel"/>
    <w:tmpl w:val="F250B0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53460B"/>
    <w:multiLevelType w:val="hybridMultilevel"/>
    <w:tmpl w:val="7B4A2F82"/>
    <w:lvl w:ilvl="0" w:tplc="2C342E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9C7E7A"/>
    <w:multiLevelType w:val="hybridMultilevel"/>
    <w:tmpl w:val="E1365AA8"/>
    <w:lvl w:ilvl="0" w:tplc="FFFFFFFF">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6A4CF8"/>
    <w:multiLevelType w:val="hybridMultilevel"/>
    <w:tmpl w:val="778A8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01261A"/>
    <w:multiLevelType w:val="hybridMultilevel"/>
    <w:tmpl w:val="14CE8F86"/>
    <w:lvl w:ilvl="0" w:tplc="6B5CFF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8206A6"/>
    <w:multiLevelType w:val="hybridMultilevel"/>
    <w:tmpl w:val="A016D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531DDF"/>
    <w:multiLevelType w:val="hybridMultilevel"/>
    <w:tmpl w:val="665EA3AE"/>
    <w:lvl w:ilvl="0" w:tplc="FFFFFFFF">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626C94"/>
    <w:multiLevelType w:val="hybridMultilevel"/>
    <w:tmpl w:val="6E0C3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0C4B97"/>
    <w:multiLevelType w:val="hybridMultilevel"/>
    <w:tmpl w:val="FDB6FA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82519FF"/>
    <w:multiLevelType w:val="hybridMultilevel"/>
    <w:tmpl w:val="8FFEAF22"/>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C6E79BE"/>
    <w:multiLevelType w:val="hybridMultilevel"/>
    <w:tmpl w:val="A5B6B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E717D4"/>
    <w:multiLevelType w:val="hybridMultilevel"/>
    <w:tmpl w:val="32A06DDA"/>
    <w:lvl w:ilvl="0" w:tplc="AFC24610">
      <w:start w:val="3"/>
      <w:numFmt w:val="bullet"/>
      <w:lvlText w:val="-"/>
      <w:lvlJc w:val="left"/>
      <w:pPr>
        <w:ind w:left="720" w:hanging="360"/>
      </w:pPr>
      <w:rPr>
        <w:rFonts w:ascii="Calibri" w:eastAsiaTheme="minorHAnsi" w:hAnsi="Calibri" w:cs="Calibri"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81B2B"/>
    <w:multiLevelType w:val="hybridMultilevel"/>
    <w:tmpl w:val="EF3442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1774314"/>
    <w:multiLevelType w:val="hybridMultilevel"/>
    <w:tmpl w:val="2D78C1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86E6321"/>
    <w:multiLevelType w:val="hybridMultilevel"/>
    <w:tmpl w:val="A2D8CC86"/>
    <w:lvl w:ilvl="0" w:tplc="504CEDF6">
      <w:start w:val="1"/>
      <w:numFmt w:val="decimal"/>
      <w:lvlText w:val="%1."/>
      <w:lvlJc w:val="left"/>
      <w:pPr>
        <w:ind w:left="629" w:hanging="360"/>
      </w:pPr>
    </w:lvl>
    <w:lvl w:ilvl="1" w:tplc="86CE1BF8" w:tentative="1">
      <w:start w:val="1"/>
      <w:numFmt w:val="lowerLetter"/>
      <w:lvlText w:val="%2."/>
      <w:lvlJc w:val="left"/>
      <w:pPr>
        <w:ind w:left="1349" w:hanging="360"/>
      </w:pPr>
    </w:lvl>
    <w:lvl w:ilvl="2" w:tplc="764496FE" w:tentative="1">
      <w:start w:val="1"/>
      <w:numFmt w:val="lowerRoman"/>
      <w:lvlText w:val="%3."/>
      <w:lvlJc w:val="right"/>
      <w:pPr>
        <w:ind w:left="2069" w:hanging="180"/>
      </w:pPr>
    </w:lvl>
    <w:lvl w:ilvl="3" w:tplc="382EAF30" w:tentative="1">
      <w:start w:val="1"/>
      <w:numFmt w:val="decimal"/>
      <w:lvlText w:val="%4."/>
      <w:lvlJc w:val="left"/>
      <w:pPr>
        <w:ind w:left="2789" w:hanging="360"/>
      </w:pPr>
    </w:lvl>
    <w:lvl w:ilvl="4" w:tplc="305235CA" w:tentative="1">
      <w:start w:val="1"/>
      <w:numFmt w:val="lowerLetter"/>
      <w:lvlText w:val="%5."/>
      <w:lvlJc w:val="left"/>
      <w:pPr>
        <w:ind w:left="3509" w:hanging="360"/>
      </w:pPr>
    </w:lvl>
    <w:lvl w:ilvl="5" w:tplc="02943556" w:tentative="1">
      <w:start w:val="1"/>
      <w:numFmt w:val="lowerRoman"/>
      <w:lvlText w:val="%6."/>
      <w:lvlJc w:val="right"/>
      <w:pPr>
        <w:ind w:left="4229" w:hanging="180"/>
      </w:pPr>
    </w:lvl>
    <w:lvl w:ilvl="6" w:tplc="9A02B17C" w:tentative="1">
      <w:start w:val="1"/>
      <w:numFmt w:val="decimal"/>
      <w:lvlText w:val="%7."/>
      <w:lvlJc w:val="left"/>
      <w:pPr>
        <w:ind w:left="4949" w:hanging="360"/>
      </w:pPr>
    </w:lvl>
    <w:lvl w:ilvl="7" w:tplc="7A86032E" w:tentative="1">
      <w:start w:val="1"/>
      <w:numFmt w:val="lowerLetter"/>
      <w:lvlText w:val="%8."/>
      <w:lvlJc w:val="left"/>
      <w:pPr>
        <w:ind w:left="5669" w:hanging="360"/>
      </w:pPr>
    </w:lvl>
    <w:lvl w:ilvl="8" w:tplc="7ACA0EBC" w:tentative="1">
      <w:start w:val="1"/>
      <w:numFmt w:val="lowerRoman"/>
      <w:lvlText w:val="%9."/>
      <w:lvlJc w:val="right"/>
      <w:pPr>
        <w:ind w:left="6389" w:hanging="180"/>
      </w:pPr>
    </w:lvl>
  </w:abstractNum>
  <w:num w:numId="1" w16cid:durableId="248807277">
    <w:abstractNumId w:val="19"/>
  </w:num>
  <w:num w:numId="2" w16cid:durableId="1642225650">
    <w:abstractNumId w:val="0"/>
  </w:num>
  <w:num w:numId="3" w16cid:durableId="980310681">
    <w:abstractNumId w:val="9"/>
  </w:num>
  <w:num w:numId="4" w16cid:durableId="1939215763">
    <w:abstractNumId w:val="6"/>
  </w:num>
  <w:num w:numId="5" w16cid:durableId="2068261623">
    <w:abstractNumId w:val="3"/>
  </w:num>
  <w:num w:numId="6" w16cid:durableId="107967332">
    <w:abstractNumId w:val="15"/>
  </w:num>
  <w:num w:numId="7" w16cid:durableId="1750346508">
    <w:abstractNumId w:val="8"/>
  </w:num>
  <w:num w:numId="8" w16cid:durableId="953630151">
    <w:abstractNumId w:val="11"/>
  </w:num>
  <w:num w:numId="9" w16cid:durableId="1495148096">
    <w:abstractNumId w:val="4"/>
  </w:num>
  <w:num w:numId="10" w16cid:durableId="1691444827">
    <w:abstractNumId w:val="7"/>
  </w:num>
  <w:num w:numId="11" w16cid:durableId="248852619">
    <w:abstractNumId w:val="10"/>
  </w:num>
  <w:num w:numId="12" w16cid:durableId="947738456">
    <w:abstractNumId w:val="12"/>
  </w:num>
  <w:num w:numId="13" w16cid:durableId="512570701">
    <w:abstractNumId w:val="18"/>
  </w:num>
  <w:num w:numId="14" w16cid:durableId="1168982209">
    <w:abstractNumId w:val="1"/>
  </w:num>
  <w:num w:numId="15" w16cid:durableId="1807165458">
    <w:abstractNumId w:val="16"/>
  </w:num>
  <w:num w:numId="16" w16cid:durableId="1879707806">
    <w:abstractNumId w:val="2"/>
  </w:num>
  <w:num w:numId="17" w16cid:durableId="1029062122">
    <w:abstractNumId w:val="14"/>
  </w:num>
  <w:num w:numId="18" w16cid:durableId="1284533541">
    <w:abstractNumId w:val="13"/>
  </w:num>
  <w:num w:numId="19" w16cid:durableId="62023316">
    <w:abstractNumId w:val="17"/>
  </w:num>
  <w:num w:numId="20" w16cid:durableId="2042322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sjQ3tTA3MDAyMzJV0lEKTi0uzszPAykwrAUAy/MoiiwAAAA="/>
  </w:docVars>
  <w:rsids>
    <w:rsidRoot w:val="00E436EF"/>
    <w:rsid w:val="000042FC"/>
    <w:rsid w:val="000251FE"/>
    <w:rsid w:val="00055F17"/>
    <w:rsid w:val="00062234"/>
    <w:rsid w:val="000A15D1"/>
    <w:rsid w:val="000C0DB4"/>
    <w:rsid w:val="000D2CC5"/>
    <w:rsid w:val="000F3D7B"/>
    <w:rsid w:val="00172A00"/>
    <w:rsid w:val="00173EE2"/>
    <w:rsid w:val="001C1F7F"/>
    <w:rsid w:val="00264A91"/>
    <w:rsid w:val="00277EC1"/>
    <w:rsid w:val="002844F0"/>
    <w:rsid w:val="002D63DB"/>
    <w:rsid w:val="002F2537"/>
    <w:rsid w:val="00305777"/>
    <w:rsid w:val="00312BFF"/>
    <w:rsid w:val="0031424C"/>
    <w:rsid w:val="0034522B"/>
    <w:rsid w:val="003504D5"/>
    <w:rsid w:val="0035281A"/>
    <w:rsid w:val="00355656"/>
    <w:rsid w:val="00362A49"/>
    <w:rsid w:val="003E08BB"/>
    <w:rsid w:val="00472D00"/>
    <w:rsid w:val="00472D86"/>
    <w:rsid w:val="00490E89"/>
    <w:rsid w:val="004A2066"/>
    <w:rsid w:val="004A3CCB"/>
    <w:rsid w:val="004A628D"/>
    <w:rsid w:val="004B20EF"/>
    <w:rsid w:val="004E2FC6"/>
    <w:rsid w:val="004E5B49"/>
    <w:rsid w:val="004F5FF9"/>
    <w:rsid w:val="00505A52"/>
    <w:rsid w:val="005106B5"/>
    <w:rsid w:val="0052456B"/>
    <w:rsid w:val="00527A44"/>
    <w:rsid w:val="0056078C"/>
    <w:rsid w:val="00587E81"/>
    <w:rsid w:val="00594397"/>
    <w:rsid w:val="005A1B98"/>
    <w:rsid w:val="005B3E10"/>
    <w:rsid w:val="005CBDAB"/>
    <w:rsid w:val="005E12F5"/>
    <w:rsid w:val="00610191"/>
    <w:rsid w:val="006348F3"/>
    <w:rsid w:val="00641CDA"/>
    <w:rsid w:val="006464DE"/>
    <w:rsid w:val="006F3F4C"/>
    <w:rsid w:val="00702C0F"/>
    <w:rsid w:val="00703D0E"/>
    <w:rsid w:val="00720619"/>
    <w:rsid w:val="0073689C"/>
    <w:rsid w:val="007530B5"/>
    <w:rsid w:val="00772D92"/>
    <w:rsid w:val="007907F9"/>
    <w:rsid w:val="007A7755"/>
    <w:rsid w:val="007C5842"/>
    <w:rsid w:val="00800058"/>
    <w:rsid w:val="00846D4C"/>
    <w:rsid w:val="00857ED5"/>
    <w:rsid w:val="00892E8F"/>
    <w:rsid w:val="008B7C4C"/>
    <w:rsid w:val="008C22FD"/>
    <w:rsid w:val="008C675E"/>
    <w:rsid w:val="00905B16"/>
    <w:rsid w:val="00917671"/>
    <w:rsid w:val="00951AA4"/>
    <w:rsid w:val="00994C00"/>
    <w:rsid w:val="009F398C"/>
    <w:rsid w:val="00A44C59"/>
    <w:rsid w:val="00A516E5"/>
    <w:rsid w:val="00A658A0"/>
    <w:rsid w:val="00A65D9E"/>
    <w:rsid w:val="00AB053F"/>
    <w:rsid w:val="00B25C90"/>
    <w:rsid w:val="00B26F49"/>
    <w:rsid w:val="00B58D1D"/>
    <w:rsid w:val="00B70DDF"/>
    <w:rsid w:val="00B82CFA"/>
    <w:rsid w:val="00BA7EDC"/>
    <w:rsid w:val="00BB1886"/>
    <w:rsid w:val="00BB4E0A"/>
    <w:rsid w:val="00BC221E"/>
    <w:rsid w:val="00BC5B2E"/>
    <w:rsid w:val="00BE4B47"/>
    <w:rsid w:val="00BF70A0"/>
    <w:rsid w:val="00C17140"/>
    <w:rsid w:val="00C17C28"/>
    <w:rsid w:val="00C210E6"/>
    <w:rsid w:val="00C85031"/>
    <w:rsid w:val="00CA1E32"/>
    <w:rsid w:val="00CA312F"/>
    <w:rsid w:val="00CB3FCD"/>
    <w:rsid w:val="00CE7DA7"/>
    <w:rsid w:val="00D0234F"/>
    <w:rsid w:val="00D5018C"/>
    <w:rsid w:val="00D64A2C"/>
    <w:rsid w:val="00D7166A"/>
    <w:rsid w:val="00D87DCE"/>
    <w:rsid w:val="00DC35B7"/>
    <w:rsid w:val="00DC476D"/>
    <w:rsid w:val="00DE417C"/>
    <w:rsid w:val="00DE4EC4"/>
    <w:rsid w:val="00DE5359"/>
    <w:rsid w:val="00DF5DED"/>
    <w:rsid w:val="00E0235F"/>
    <w:rsid w:val="00E07DBD"/>
    <w:rsid w:val="00E436EF"/>
    <w:rsid w:val="00EC1ECE"/>
    <w:rsid w:val="00EC5823"/>
    <w:rsid w:val="00EE36E6"/>
    <w:rsid w:val="00EF2B30"/>
    <w:rsid w:val="00EF7FA9"/>
    <w:rsid w:val="00F07526"/>
    <w:rsid w:val="00F663FC"/>
    <w:rsid w:val="00FE3A1B"/>
    <w:rsid w:val="010A168F"/>
    <w:rsid w:val="01151FB0"/>
    <w:rsid w:val="01A76644"/>
    <w:rsid w:val="01B4D430"/>
    <w:rsid w:val="01C9367B"/>
    <w:rsid w:val="0234BBCD"/>
    <w:rsid w:val="023C3F66"/>
    <w:rsid w:val="028C753A"/>
    <w:rsid w:val="029602A4"/>
    <w:rsid w:val="02BAA5E0"/>
    <w:rsid w:val="02F247F3"/>
    <w:rsid w:val="03423BA6"/>
    <w:rsid w:val="03C41D16"/>
    <w:rsid w:val="03DBFB11"/>
    <w:rsid w:val="03E9A3B7"/>
    <w:rsid w:val="04549074"/>
    <w:rsid w:val="05754DB8"/>
    <w:rsid w:val="05C85672"/>
    <w:rsid w:val="05D68F8C"/>
    <w:rsid w:val="05FD88C9"/>
    <w:rsid w:val="05FDA4E9"/>
    <w:rsid w:val="062AC53B"/>
    <w:rsid w:val="0658D4EE"/>
    <w:rsid w:val="065A0947"/>
    <w:rsid w:val="0715956E"/>
    <w:rsid w:val="071DB1C6"/>
    <w:rsid w:val="07271AE5"/>
    <w:rsid w:val="07438D0D"/>
    <w:rsid w:val="0778F423"/>
    <w:rsid w:val="07ABB8CC"/>
    <w:rsid w:val="07C45639"/>
    <w:rsid w:val="08166A88"/>
    <w:rsid w:val="083F3E2F"/>
    <w:rsid w:val="08FEDBB3"/>
    <w:rsid w:val="09070938"/>
    <w:rsid w:val="096587CD"/>
    <w:rsid w:val="09784555"/>
    <w:rsid w:val="098F7C14"/>
    <w:rsid w:val="09A91B6B"/>
    <w:rsid w:val="09AE47E4"/>
    <w:rsid w:val="09EB8990"/>
    <w:rsid w:val="0A01BC27"/>
    <w:rsid w:val="0A1ADC9D"/>
    <w:rsid w:val="0ADC4C68"/>
    <w:rsid w:val="0B09519B"/>
    <w:rsid w:val="0B21475B"/>
    <w:rsid w:val="0B349ACD"/>
    <w:rsid w:val="0BA86A07"/>
    <w:rsid w:val="0C0595BC"/>
    <w:rsid w:val="0C765FE9"/>
    <w:rsid w:val="0C94D215"/>
    <w:rsid w:val="0CA11DDD"/>
    <w:rsid w:val="0CA728C8"/>
    <w:rsid w:val="0D0D0D61"/>
    <w:rsid w:val="0D27B9CC"/>
    <w:rsid w:val="0D4B4360"/>
    <w:rsid w:val="0D65F634"/>
    <w:rsid w:val="0DC87DA1"/>
    <w:rsid w:val="0DF227A7"/>
    <w:rsid w:val="0E39D13B"/>
    <w:rsid w:val="0EE52273"/>
    <w:rsid w:val="0EFBB16C"/>
    <w:rsid w:val="0F0DACD6"/>
    <w:rsid w:val="0F53EB1D"/>
    <w:rsid w:val="0FD4D24C"/>
    <w:rsid w:val="1046FFF4"/>
    <w:rsid w:val="104C7978"/>
    <w:rsid w:val="108A68E0"/>
    <w:rsid w:val="1094F5FA"/>
    <w:rsid w:val="10FC8E46"/>
    <w:rsid w:val="110E96B3"/>
    <w:rsid w:val="1116D556"/>
    <w:rsid w:val="1179CB3F"/>
    <w:rsid w:val="11952890"/>
    <w:rsid w:val="119798F4"/>
    <w:rsid w:val="11AA8246"/>
    <w:rsid w:val="11B6767D"/>
    <w:rsid w:val="11FC59DF"/>
    <w:rsid w:val="1234F84B"/>
    <w:rsid w:val="12624A57"/>
    <w:rsid w:val="134A349E"/>
    <w:rsid w:val="13C11E41"/>
    <w:rsid w:val="14A0938C"/>
    <w:rsid w:val="152B952D"/>
    <w:rsid w:val="152E77DF"/>
    <w:rsid w:val="162DDFC7"/>
    <w:rsid w:val="1640518D"/>
    <w:rsid w:val="166899B3"/>
    <w:rsid w:val="16E89339"/>
    <w:rsid w:val="16F1023B"/>
    <w:rsid w:val="16F5887A"/>
    <w:rsid w:val="172B2D62"/>
    <w:rsid w:val="177F0298"/>
    <w:rsid w:val="17842D97"/>
    <w:rsid w:val="17A7337E"/>
    <w:rsid w:val="17BAE5AF"/>
    <w:rsid w:val="17D8034F"/>
    <w:rsid w:val="1852C082"/>
    <w:rsid w:val="18E81FA9"/>
    <w:rsid w:val="18F9BB35"/>
    <w:rsid w:val="1940F723"/>
    <w:rsid w:val="195BBC5E"/>
    <w:rsid w:val="195FE6B8"/>
    <w:rsid w:val="19EFB521"/>
    <w:rsid w:val="1A27B159"/>
    <w:rsid w:val="1A2A55BB"/>
    <w:rsid w:val="1A3AFAAB"/>
    <w:rsid w:val="1A496F76"/>
    <w:rsid w:val="1AD8828B"/>
    <w:rsid w:val="1ADB11EE"/>
    <w:rsid w:val="1B3E7864"/>
    <w:rsid w:val="1B56C8CC"/>
    <w:rsid w:val="1BCED072"/>
    <w:rsid w:val="1C0565DA"/>
    <w:rsid w:val="1C3B19A1"/>
    <w:rsid w:val="1C7452EC"/>
    <w:rsid w:val="1CC7BB3D"/>
    <w:rsid w:val="1CD21ED1"/>
    <w:rsid w:val="1CFD73A5"/>
    <w:rsid w:val="1D11D423"/>
    <w:rsid w:val="1D4706E4"/>
    <w:rsid w:val="1D54C867"/>
    <w:rsid w:val="1D5DA4CD"/>
    <w:rsid w:val="1DCD0EC5"/>
    <w:rsid w:val="1E10234D"/>
    <w:rsid w:val="1E37770E"/>
    <w:rsid w:val="1E470693"/>
    <w:rsid w:val="1E72754B"/>
    <w:rsid w:val="1EC0EF4B"/>
    <w:rsid w:val="1EDDA041"/>
    <w:rsid w:val="1F2BC8F9"/>
    <w:rsid w:val="1F4134B5"/>
    <w:rsid w:val="1F69A52B"/>
    <w:rsid w:val="1F73B605"/>
    <w:rsid w:val="201621AA"/>
    <w:rsid w:val="20322F10"/>
    <w:rsid w:val="2032F10A"/>
    <w:rsid w:val="205064D2"/>
    <w:rsid w:val="2078FB0A"/>
    <w:rsid w:val="208EB55C"/>
    <w:rsid w:val="218A8410"/>
    <w:rsid w:val="21C915A3"/>
    <w:rsid w:val="21D73423"/>
    <w:rsid w:val="21E3F4F1"/>
    <w:rsid w:val="226B6947"/>
    <w:rsid w:val="232DF45E"/>
    <w:rsid w:val="233E0140"/>
    <w:rsid w:val="236BB14E"/>
    <w:rsid w:val="23BC8C74"/>
    <w:rsid w:val="23F6B428"/>
    <w:rsid w:val="240775BA"/>
    <w:rsid w:val="240B3AB9"/>
    <w:rsid w:val="243419BB"/>
    <w:rsid w:val="243CB000"/>
    <w:rsid w:val="2480D7D2"/>
    <w:rsid w:val="2482F453"/>
    <w:rsid w:val="24C9C4BF"/>
    <w:rsid w:val="24FCD471"/>
    <w:rsid w:val="2513F8C1"/>
    <w:rsid w:val="252C5FD9"/>
    <w:rsid w:val="25D2E168"/>
    <w:rsid w:val="25FFEAD1"/>
    <w:rsid w:val="261940F5"/>
    <w:rsid w:val="265C6D7B"/>
    <w:rsid w:val="2679B82A"/>
    <w:rsid w:val="26BDAB57"/>
    <w:rsid w:val="26CE0DAD"/>
    <w:rsid w:val="273FDF97"/>
    <w:rsid w:val="276EB1C9"/>
    <w:rsid w:val="2784347A"/>
    <w:rsid w:val="27B279C8"/>
    <w:rsid w:val="27B99865"/>
    <w:rsid w:val="27C322D5"/>
    <w:rsid w:val="2833060F"/>
    <w:rsid w:val="285A57BF"/>
    <w:rsid w:val="28C45988"/>
    <w:rsid w:val="290D1A84"/>
    <w:rsid w:val="29B158EC"/>
    <w:rsid w:val="2A0CAABE"/>
    <w:rsid w:val="2A5FB563"/>
    <w:rsid w:val="2A795B3F"/>
    <w:rsid w:val="2AE986E9"/>
    <w:rsid w:val="2AFD2BC8"/>
    <w:rsid w:val="2B5B6FC7"/>
    <w:rsid w:val="2B738669"/>
    <w:rsid w:val="2C1BDD77"/>
    <w:rsid w:val="2C54FD28"/>
    <w:rsid w:val="2C9AA774"/>
    <w:rsid w:val="2CAB5C7A"/>
    <w:rsid w:val="2D1AA181"/>
    <w:rsid w:val="2D254D4C"/>
    <w:rsid w:val="2D32EE93"/>
    <w:rsid w:val="2D857471"/>
    <w:rsid w:val="2DD2DA8A"/>
    <w:rsid w:val="2E76E44C"/>
    <w:rsid w:val="2EB671E2"/>
    <w:rsid w:val="2EC7584D"/>
    <w:rsid w:val="2F08588F"/>
    <w:rsid w:val="2F407007"/>
    <w:rsid w:val="2F7EB9E8"/>
    <w:rsid w:val="2FA6B802"/>
    <w:rsid w:val="30035BEB"/>
    <w:rsid w:val="3026FEF7"/>
    <w:rsid w:val="303D9E46"/>
    <w:rsid w:val="3046551A"/>
    <w:rsid w:val="3071858C"/>
    <w:rsid w:val="30BE513F"/>
    <w:rsid w:val="316852C3"/>
    <w:rsid w:val="3170EFD9"/>
    <w:rsid w:val="319F2C4C"/>
    <w:rsid w:val="31ACCC2F"/>
    <w:rsid w:val="31BE765E"/>
    <w:rsid w:val="31CBE3B3"/>
    <w:rsid w:val="31D87083"/>
    <w:rsid w:val="31D96EA7"/>
    <w:rsid w:val="31FFB616"/>
    <w:rsid w:val="3258A98E"/>
    <w:rsid w:val="32C5E73B"/>
    <w:rsid w:val="32FEBC49"/>
    <w:rsid w:val="330FD124"/>
    <w:rsid w:val="337DFC57"/>
    <w:rsid w:val="343A151A"/>
    <w:rsid w:val="347740D2"/>
    <w:rsid w:val="3524615F"/>
    <w:rsid w:val="353947A7"/>
    <w:rsid w:val="3596CF7B"/>
    <w:rsid w:val="359BF1C3"/>
    <w:rsid w:val="35C10A5D"/>
    <w:rsid w:val="35E662F6"/>
    <w:rsid w:val="361E5F79"/>
    <w:rsid w:val="36C6BB3B"/>
    <w:rsid w:val="37BDF8FF"/>
    <w:rsid w:val="37F82C5C"/>
    <w:rsid w:val="382A7837"/>
    <w:rsid w:val="383FEA4B"/>
    <w:rsid w:val="387E9872"/>
    <w:rsid w:val="387ED4BB"/>
    <w:rsid w:val="387FE5DD"/>
    <w:rsid w:val="38886287"/>
    <w:rsid w:val="390C37C9"/>
    <w:rsid w:val="39B5B02F"/>
    <w:rsid w:val="3A1468E7"/>
    <w:rsid w:val="3A7A779A"/>
    <w:rsid w:val="3A7A8E33"/>
    <w:rsid w:val="3A8B9ED2"/>
    <w:rsid w:val="3A921321"/>
    <w:rsid w:val="3B2AFE46"/>
    <w:rsid w:val="3B324994"/>
    <w:rsid w:val="3B9FE92F"/>
    <w:rsid w:val="3BBCC3F2"/>
    <w:rsid w:val="3BD145BF"/>
    <w:rsid w:val="3C239EF3"/>
    <w:rsid w:val="3C24FAD8"/>
    <w:rsid w:val="3C35F17D"/>
    <w:rsid w:val="3C390930"/>
    <w:rsid w:val="3C3F9294"/>
    <w:rsid w:val="3C441493"/>
    <w:rsid w:val="3C626AAE"/>
    <w:rsid w:val="3CCFDBC7"/>
    <w:rsid w:val="3CE8A708"/>
    <w:rsid w:val="3DA62EB0"/>
    <w:rsid w:val="3DBC6D5F"/>
    <w:rsid w:val="3DBE62C1"/>
    <w:rsid w:val="3E0351F4"/>
    <w:rsid w:val="3E3493ED"/>
    <w:rsid w:val="3E3F8CC8"/>
    <w:rsid w:val="3E4E6CBD"/>
    <w:rsid w:val="3E548DAE"/>
    <w:rsid w:val="3F027EBF"/>
    <w:rsid w:val="3F24D53C"/>
    <w:rsid w:val="3F26C56D"/>
    <w:rsid w:val="3F3976C2"/>
    <w:rsid w:val="3F9F677A"/>
    <w:rsid w:val="3FB471F1"/>
    <w:rsid w:val="3FB743D1"/>
    <w:rsid w:val="3FE6963C"/>
    <w:rsid w:val="3FE8E939"/>
    <w:rsid w:val="40321C2B"/>
    <w:rsid w:val="40385D64"/>
    <w:rsid w:val="403BFF32"/>
    <w:rsid w:val="40D94D5D"/>
    <w:rsid w:val="40E489BC"/>
    <w:rsid w:val="411C0A9B"/>
    <w:rsid w:val="417A9B62"/>
    <w:rsid w:val="417F3C2F"/>
    <w:rsid w:val="417FE9A5"/>
    <w:rsid w:val="42139CCA"/>
    <w:rsid w:val="421EF355"/>
    <w:rsid w:val="42F4FA3A"/>
    <w:rsid w:val="4315F0DA"/>
    <w:rsid w:val="436C89F5"/>
    <w:rsid w:val="43C329D2"/>
    <w:rsid w:val="4419B7E1"/>
    <w:rsid w:val="449D4D5D"/>
    <w:rsid w:val="44DAEDAC"/>
    <w:rsid w:val="44FF216C"/>
    <w:rsid w:val="45442F66"/>
    <w:rsid w:val="45CA3326"/>
    <w:rsid w:val="45FEEF01"/>
    <w:rsid w:val="460FA51D"/>
    <w:rsid w:val="4615DECC"/>
    <w:rsid w:val="46296B00"/>
    <w:rsid w:val="4732BF30"/>
    <w:rsid w:val="47941226"/>
    <w:rsid w:val="4811C1DE"/>
    <w:rsid w:val="484FC5D3"/>
    <w:rsid w:val="485907FA"/>
    <w:rsid w:val="4885D473"/>
    <w:rsid w:val="48AF2B4F"/>
    <w:rsid w:val="491AFD57"/>
    <w:rsid w:val="491EA92F"/>
    <w:rsid w:val="49932D15"/>
    <w:rsid w:val="49F226CE"/>
    <w:rsid w:val="4A1E0F7B"/>
    <w:rsid w:val="4A23F808"/>
    <w:rsid w:val="4A5A03F1"/>
    <w:rsid w:val="4A83BD6C"/>
    <w:rsid w:val="4B6B39A7"/>
    <w:rsid w:val="4B6F9DB7"/>
    <w:rsid w:val="4B7CE49F"/>
    <w:rsid w:val="4BB298F5"/>
    <w:rsid w:val="4BCE8508"/>
    <w:rsid w:val="4C294497"/>
    <w:rsid w:val="4C701129"/>
    <w:rsid w:val="4C7986DD"/>
    <w:rsid w:val="4C966C49"/>
    <w:rsid w:val="4C9C38D4"/>
    <w:rsid w:val="4D07C76F"/>
    <w:rsid w:val="4D3F63E6"/>
    <w:rsid w:val="4D9C29F4"/>
    <w:rsid w:val="4DF46F5F"/>
    <w:rsid w:val="4DF9000A"/>
    <w:rsid w:val="4DFDAE04"/>
    <w:rsid w:val="4E0D0F6B"/>
    <w:rsid w:val="4E76AA44"/>
    <w:rsid w:val="4E9FADE1"/>
    <w:rsid w:val="4EFD7D10"/>
    <w:rsid w:val="4F146F19"/>
    <w:rsid w:val="4F3CACD7"/>
    <w:rsid w:val="4F5B7B8F"/>
    <w:rsid w:val="4F7340B2"/>
    <w:rsid w:val="4F9D04DE"/>
    <w:rsid w:val="5057ACDF"/>
    <w:rsid w:val="50AC4D2C"/>
    <w:rsid w:val="50C7F5F7"/>
    <w:rsid w:val="50DD0699"/>
    <w:rsid w:val="50FFE780"/>
    <w:rsid w:val="515572D3"/>
    <w:rsid w:val="5177C953"/>
    <w:rsid w:val="51E1D7AE"/>
    <w:rsid w:val="526DBFBF"/>
    <w:rsid w:val="52CEB85C"/>
    <w:rsid w:val="52D4A5A0"/>
    <w:rsid w:val="549CE26F"/>
    <w:rsid w:val="54BCDB6B"/>
    <w:rsid w:val="54C39D58"/>
    <w:rsid w:val="54C603DC"/>
    <w:rsid w:val="55040F2F"/>
    <w:rsid w:val="557C59B8"/>
    <w:rsid w:val="55C3864E"/>
    <w:rsid w:val="55CDA351"/>
    <w:rsid w:val="55E9C20D"/>
    <w:rsid w:val="564B010C"/>
    <w:rsid w:val="5682DBBF"/>
    <w:rsid w:val="56A6D59A"/>
    <w:rsid w:val="56C36827"/>
    <w:rsid w:val="56CAF891"/>
    <w:rsid w:val="56CFB1D4"/>
    <w:rsid w:val="5771603D"/>
    <w:rsid w:val="578F169F"/>
    <w:rsid w:val="57CE66AB"/>
    <w:rsid w:val="57D81736"/>
    <w:rsid w:val="57DB739D"/>
    <w:rsid w:val="57E6B847"/>
    <w:rsid w:val="57FB7B83"/>
    <w:rsid w:val="58874AEA"/>
    <w:rsid w:val="589EA251"/>
    <w:rsid w:val="58BAB8A8"/>
    <w:rsid w:val="58F9B3F6"/>
    <w:rsid w:val="590B2C36"/>
    <w:rsid w:val="5911DF39"/>
    <w:rsid w:val="595904E4"/>
    <w:rsid w:val="599B2D96"/>
    <w:rsid w:val="5A12B19F"/>
    <w:rsid w:val="5A2A1475"/>
    <w:rsid w:val="5A44857D"/>
    <w:rsid w:val="5A975684"/>
    <w:rsid w:val="5BA3689B"/>
    <w:rsid w:val="5BAF265C"/>
    <w:rsid w:val="5BFE00F4"/>
    <w:rsid w:val="5C722AE6"/>
    <w:rsid w:val="5C9B33D6"/>
    <w:rsid w:val="5CFDEAE0"/>
    <w:rsid w:val="5D0E4040"/>
    <w:rsid w:val="5D1F1811"/>
    <w:rsid w:val="5D51D2C2"/>
    <w:rsid w:val="5D51E076"/>
    <w:rsid w:val="5D8403C8"/>
    <w:rsid w:val="5DEFE64E"/>
    <w:rsid w:val="5DFD5C1D"/>
    <w:rsid w:val="5E21FECF"/>
    <w:rsid w:val="5E24E613"/>
    <w:rsid w:val="5E32C52E"/>
    <w:rsid w:val="5F03477E"/>
    <w:rsid w:val="5F3FFAC8"/>
    <w:rsid w:val="5F42299B"/>
    <w:rsid w:val="5FA4D98D"/>
    <w:rsid w:val="5FDBD00C"/>
    <w:rsid w:val="606F7F65"/>
    <w:rsid w:val="60C6CDB3"/>
    <w:rsid w:val="61017E39"/>
    <w:rsid w:val="610BACEA"/>
    <w:rsid w:val="617FAA19"/>
    <w:rsid w:val="61A2CAC8"/>
    <w:rsid w:val="61A6B7BE"/>
    <w:rsid w:val="61F8F122"/>
    <w:rsid w:val="62091DD2"/>
    <w:rsid w:val="622CC148"/>
    <w:rsid w:val="62AAEB3F"/>
    <w:rsid w:val="62B3B7D6"/>
    <w:rsid w:val="62E369D8"/>
    <w:rsid w:val="63323DD4"/>
    <w:rsid w:val="637A6001"/>
    <w:rsid w:val="63BFC7E7"/>
    <w:rsid w:val="63F5BB81"/>
    <w:rsid w:val="640EBF19"/>
    <w:rsid w:val="649D26F8"/>
    <w:rsid w:val="64B64F55"/>
    <w:rsid w:val="64F6B665"/>
    <w:rsid w:val="653F4339"/>
    <w:rsid w:val="65E92C60"/>
    <w:rsid w:val="665AD27B"/>
    <w:rsid w:val="6661235F"/>
    <w:rsid w:val="66808FF3"/>
    <w:rsid w:val="66AA4681"/>
    <w:rsid w:val="66CB66BB"/>
    <w:rsid w:val="67C419C3"/>
    <w:rsid w:val="67D4C7BA"/>
    <w:rsid w:val="68173972"/>
    <w:rsid w:val="6818C625"/>
    <w:rsid w:val="6834768E"/>
    <w:rsid w:val="6871632A"/>
    <w:rsid w:val="689A3AF9"/>
    <w:rsid w:val="68C87357"/>
    <w:rsid w:val="6A0DEFB6"/>
    <w:rsid w:val="6AF4BDFA"/>
    <w:rsid w:val="6B370B47"/>
    <w:rsid w:val="6B3AE714"/>
    <w:rsid w:val="6B3F8CA5"/>
    <w:rsid w:val="6B4C1390"/>
    <w:rsid w:val="6B63220F"/>
    <w:rsid w:val="6B7D36C0"/>
    <w:rsid w:val="6BC7B9FB"/>
    <w:rsid w:val="6C5255DE"/>
    <w:rsid w:val="6D52D6FC"/>
    <w:rsid w:val="6D8E065F"/>
    <w:rsid w:val="6DFEB311"/>
    <w:rsid w:val="6E26EE47"/>
    <w:rsid w:val="6E44093E"/>
    <w:rsid w:val="6E6F6891"/>
    <w:rsid w:val="6E870634"/>
    <w:rsid w:val="6E9327C8"/>
    <w:rsid w:val="6E9B9509"/>
    <w:rsid w:val="6EDC87F2"/>
    <w:rsid w:val="6EE160D9"/>
    <w:rsid w:val="6EECAC30"/>
    <w:rsid w:val="6F50F48E"/>
    <w:rsid w:val="6F8844CF"/>
    <w:rsid w:val="6FB15AC4"/>
    <w:rsid w:val="6FD65EE6"/>
    <w:rsid w:val="70C77582"/>
    <w:rsid w:val="71570FA5"/>
    <w:rsid w:val="71628CA1"/>
    <w:rsid w:val="718251DF"/>
    <w:rsid w:val="718A769C"/>
    <w:rsid w:val="71E361E3"/>
    <w:rsid w:val="71F61832"/>
    <w:rsid w:val="722DBEA2"/>
    <w:rsid w:val="7285249A"/>
    <w:rsid w:val="728841A3"/>
    <w:rsid w:val="72CC5D4F"/>
    <w:rsid w:val="73202D26"/>
    <w:rsid w:val="734918F2"/>
    <w:rsid w:val="736E0CA9"/>
    <w:rsid w:val="73DEB573"/>
    <w:rsid w:val="746E3122"/>
    <w:rsid w:val="746F75AD"/>
    <w:rsid w:val="7489746E"/>
    <w:rsid w:val="7577E921"/>
    <w:rsid w:val="7683A184"/>
    <w:rsid w:val="76B9425E"/>
    <w:rsid w:val="76D02EEA"/>
    <w:rsid w:val="76E090E5"/>
    <w:rsid w:val="774EB467"/>
    <w:rsid w:val="77689EFF"/>
    <w:rsid w:val="7782892A"/>
    <w:rsid w:val="7785D747"/>
    <w:rsid w:val="778B8D7D"/>
    <w:rsid w:val="77E40597"/>
    <w:rsid w:val="77FC8C91"/>
    <w:rsid w:val="78294EF2"/>
    <w:rsid w:val="786E5E97"/>
    <w:rsid w:val="78E052B8"/>
    <w:rsid w:val="79106B7F"/>
    <w:rsid w:val="792C5C3A"/>
    <w:rsid w:val="7942F127"/>
    <w:rsid w:val="795D8E3D"/>
    <w:rsid w:val="796BB3B9"/>
    <w:rsid w:val="7A495E09"/>
    <w:rsid w:val="7A67DB46"/>
    <w:rsid w:val="7AF7552C"/>
    <w:rsid w:val="7B206424"/>
    <w:rsid w:val="7B20FE18"/>
    <w:rsid w:val="7B5C2015"/>
    <w:rsid w:val="7BAB195E"/>
    <w:rsid w:val="7BC0A395"/>
    <w:rsid w:val="7BFBD095"/>
    <w:rsid w:val="7C58ABDA"/>
    <w:rsid w:val="7C89CB22"/>
    <w:rsid w:val="7C93C1B9"/>
    <w:rsid w:val="7CCA9BA8"/>
    <w:rsid w:val="7D428BE5"/>
    <w:rsid w:val="7D49BD40"/>
    <w:rsid w:val="7D68FAC6"/>
    <w:rsid w:val="7D7D9278"/>
    <w:rsid w:val="7D9C1D72"/>
    <w:rsid w:val="7DC12343"/>
    <w:rsid w:val="7DCF46ED"/>
    <w:rsid w:val="7DD8A251"/>
    <w:rsid w:val="7EDB9355"/>
    <w:rsid w:val="7EE58DA1"/>
    <w:rsid w:val="7F0E4F90"/>
    <w:rsid w:val="7F4F0D8A"/>
    <w:rsid w:val="7F7DB25F"/>
    <w:rsid w:val="7FB793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95112F"/>
  <w15:chartTrackingRefBased/>
  <w15:docId w15:val="{7DFF5952-7024-4834-9C10-DBB70EA1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36EF"/>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BE4B47"/>
    <w:pPr>
      <w:keepNext/>
      <w:keepLines/>
      <w:spacing w:before="240" w:after="0"/>
      <w:outlineLvl w:val="0"/>
    </w:pPr>
    <w:rPr>
      <w:rFonts w:asciiTheme="minorHAnsi" w:eastAsiaTheme="majorEastAsia" w:hAnsiTheme="minorHAnsi" w:cstheme="majorBidi"/>
      <w:b/>
      <w:color w:val="01728D"/>
      <w:sz w:val="32"/>
      <w:szCs w:val="32"/>
    </w:rPr>
  </w:style>
  <w:style w:type="paragraph" w:styleId="Heading2">
    <w:name w:val="heading 2"/>
    <w:basedOn w:val="Normal"/>
    <w:next w:val="Normal"/>
    <w:link w:val="Heading2Char"/>
    <w:rsid w:val="00E436EF"/>
    <w:pPr>
      <w:keepNext/>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36EF"/>
    <w:rPr>
      <w:rFonts w:ascii="Arial" w:eastAsia="Times New Roman" w:hAnsi="Arial" w:cs="Times New Roman"/>
      <w:b/>
      <w:sz w:val="32"/>
      <w:szCs w:val="20"/>
      <w:lang w:val="en-GB" w:eastAsia="en-GB"/>
    </w:rPr>
  </w:style>
  <w:style w:type="table" w:styleId="TableGrid">
    <w:name w:val="Table Grid"/>
    <w:basedOn w:val="TableNormal"/>
    <w:uiPriority w:val="59"/>
    <w:rsid w:val="00E436EF"/>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E436EF"/>
    <w:rPr>
      <w:sz w:val="16"/>
      <w:szCs w:val="16"/>
    </w:rPr>
  </w:style>
  <w:style w:type="paragraph" w:styleId="ListParagraph">
    <w:name w:val="List Paragraph"/>
    <w:aliases w:val="Bullets"/>
    <w:basedOn w:val="Normal"/>
    <w:link w:val="ListParagraphChar"/>
    <w:uiPriority w:val="34"/>
    <w:qFormat/>
    <w:rsid w:val="00E436EF"/>
    <w:pPr>
      <w:ind w:left="720"/>
    </w:pPr>
    <w:rPr>
      <w:sz w:val="24"/>
      <w:szCs w:val="24"/>
      <w:lang w:val="en-US" w:eastAsia="en-US"/>
    </w:rPr>
  </w:style>
  <w:style w:type="paragraph" w:styleId="NoSpacing">
    <w:name w:val="No Spacing"/>
    <w:link w:val="NoSpacingChar"/>
    <w:uiPriority w:val="1"/>
    <w:qFormat/>
    <w:rsid w:val="00E436EF"/>
    <w:rPr>
      <w:rFonts w:ascii="Calibri" w:eastAsia="MS Mincho" w:hAnsi="Calibri" w:cs="Times New Roman"/>
      <w:lang w:val="en-US" w:eastAsia="ja-JP"/>
    </w:rPr>
  </w:style>
  <w:style w:type="character" w:customStyle="1" w:styleId="NoSpacingChar">
    <w:name w:val="No Spacing Char"/>
    <w:link w:val="NoSpacing"/>
    <w:uiPriority w:val="1"/>
    <w:rsid w:val="00E436EF"/>
    <w:rPr>
      <w:rFonts w:ascii="Calibri" w:eastAsia="MS Mincho" w:hAnsi="Calibri" w:cs="Times New Roman"/>
      <w:lang w:val="en-US" w:eastAsia="ja-JP"/>
    </w:rPr>
  </w:style>
  <w:style w:type="character" w:customStyle="1" w:styleId="ListParagraphChar">
    <w:name w:val="List Paragraph Char"/>
    <w:aliases w:val="Bullets Char"/>
    <w:basedOn w:val="DefaultParagraphFont"/>
    <w:link w:val="ListParagraph"/>
    <w:uiPriority w:val="34"/>
    <w:locked/>
    <w:rsid w:val="00E436EF"/>
    <w:rPr>
      <w:rFonts w:ascii="Times New Roman" w:eastAsia="Times New Roman" w:hAnsi="Times New Roman" w:cs="Times New Roman"/>
      <w:sz w:val="24"/>
      <w:szCs w:val="24"/>
      <w:lang w:val="en-US"/>
    </w:rPr>
  </w:style>
  <w:style w:type="paragraph" w:customStyle="1" w:styleId="Style1">
    <w:name w:val="Style1"/>
    <w:basedOn w:val="Heading2"/>
    <w:link w:val="Style1Char"/>
    <w:qFormat/>
    <w:rsid w:val="00E436EF"/>
    <w:pPr>
      <w:spacing w:line="240" w:lineRule="auto"/>
    </w:pPr>
    <w:rPr>
      <w:rFonts w:ascii="Calibri" w:hAnsi="Calibri"/>
      <w:color w:val="4DADC7"/>
      <w:sz w:val="30"/>
      <w:szCs w:val="30"/>
    </w:rPr>
  </w:style>
  <w:style w:type="character" w:customStyle="1" w:styleId="Style1Char">
    <w:name w:val="Style1 Char"/>
    <w:basedOn w:val="Heading2Char"/>
    <w:link w:val="Style1"/>
    <w:rsid w:val="00E436EF"/>
    <w:rPr>
      <w:rFonts w:ascii="Calibri" w:eastAsia="Times New Roman" w:hAnsi="Calibri" w:cs="Times New Roman"/>
      <w:b/>
      <w:color w:val="4DADC7"/>
      <w:sz w:val="30"/>
      <w:szCs w:val="30"/>
      <w:lang w:val="en-GB" w:eastAsia="en-GB"/>
    </w:rPr>
  </w:style>
  <w:style w:type="paragraph" w:styleId="CommentText">
    <w:name w:val="annotation text"/>
    <w:basedOn w:val="Normal"/>
    <w:link w:val="CommentTextChar"/>
    <w:uiPriority w:val="99"/>
    <w:unhideWhenUsed/>
    <w:rsid w:val="00D5018C"/>
    <w:pPr>
      <w:spacing w:line="240" w:lineRule="auto"/>
    </w:pPr>
  </w:style>
  <w:style w:type="character" w:customStyle="1" w:styleId="CommentTextChar">
    <w:name w:val="Comment Text Char"/>
    <w:basedOn w:val="DefaultParagraphFont"/>
    <w:link w:val="CommentText"/>
    <w:uiPriority w:val="99"/>
    <w:rsid w:val="00D5018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018C"/>
    <w:rPr>
      <w:b/>
      <w:bCs/>
    </w:rPr>
  </w:style>
  <w:style w:type="character" w:customStyle="1" w:styleId="CommentSubjectChar">
    <w:name w:val="Comment Subject Char"/>
    <w:basedOn w:val="CommentTextChar"/>
    <w:link w:val="CommentSubject"/>
    <w:uiPriority w:val="99"/>
    <w:semiHidden/>
    <w:rsid w:val="00D5018C"/>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D50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18C"/>
    <w:rPr>
      <w:rFonts w:ascii="Segoe UI" w:eastAsia="Times New Roman" w:hAnsi="Segoe UI" w:cs="Segoe UI"/>
      <w:sz w:val="18"/>
      <w:szCs w:val="18"/>
      <w:lang w:val="en-GB" w:eastAsia="en-GB"/>
    </w:rPr>
  </w:style>
  <w:style w:type="paragraph" w:styleId="Header">
    <w:name w:val="header"/>
    <w:basedOn w:val="Normal"/>
    <w:link w:val="HeaderChar"/>
    <w:uiPriority w:val="99"/>
    <w:unhideWhenUsed/>
    <w:rsid w:val="00C17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140"/>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unhideWhenUsed/>
    <w:rsid w:val="00C17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140"/>
    <w:rPr>
      <w:rFonts w:ascii="Times New Roman" w:eastAsia="Times New Roman" w:hAnsi="Times New Roman" w:cs="Times New Roman"/>
      <w:sz w:val="20"/>
      <w:szCs w:val="20"/>
      <w:lang w:val="en-GB" w:eastAsia="en-GB"/>
    </w:rPr>
  </w:style>
  <w:style w:type="character" w:customStyle="1" w:styleId="Heading1Char">
    <w:name w:val="Heading 1 Char"/>
    <w:basedOn w:val="DefaultParagraphFont"/>
    <w:link w:val="Heading1"/>
    <w:uiPriority w:val="9"/>
    <w:rsid w:val="00BE4B47"/>
    <w:rPr>
      <w:rFonts w:eastAsiaTheme="majorEastAsia" w:cstheme="majorBidi"/>
      <w:b/>
      <w:color w:val="01728D"/>
      <w:sz w:val="32"/>
      <w:szCs w:val="32"/>
      <w:lang w:val="en-GB" w:eastAsia="en-GB"/>
    </w:rPr>
  </w:style>
  <w:style w:type="character" w:styleId="Hyperlink">
    <w:name w:val="Hyperlink"/>
    <w:basedOn w:val="DefaultParagraphFont"/>
    <w:uiPriority w:val="99"/>
    <w:unhideWhenUsed/>
    <w:rsid w:val="00DE5359"/>
    <w:rPr>
      <w:color w:val="0563C1" w:themeColor="hyperlink"/>
      <w:u w:val="single"/>
    </w:rPr>
  </w:style>
  <w:style w:type="character" w:customStyle="1" w:styleId="UnresolvedMention1">
    <w:name w:val="Unresolved Mention1"/>
    <w:basedOn w:val="DefaultParagraphFont"/>
    <w:uiPriority w:val="99"/>
    <w:semiHidden/>
    <w:unhideWhenUsed/>
    <w:rsid w:val="00DE5359"/>
    <w:rPr>
      <w:color w:val="605E5C"/>
      <w:shd w:val="clear" w:color="auto" w:fill="E1DFDD"/>
    </w:rPr>
  </w:style>
  <w:style w:type="paragraph" w:styleId="Revision">
    <w:name w:val="Revision"/>
    <w:hidden/>
    <w:uiPriority w:val="99"/>
    <w:semiHidden/>
    <w:rsid w:val="0034522B"/>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42a36a2b192a4d10" Type="http://schemas.microsoft.com/office/2019/09/relationships/intelligence" Target="intelligenc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9B5C479ABF64583D049A0C1FFC9D4" ma:contentTypeVersion="16" ma:contentTypeDescription="Create a new document." ma:contentTypeScope="" ma:versionID="669a3b849cadc4fe8060fa650d2a72c1">
  <xsd:schema xmlns:xsd="http://www.w3.org/2001/XMLSchema" xmlns:xs="http://www.w3.org/2001/XMLSchema" xmlns:p="http://schemas.microsoft.com/office/2006/metadata/properties" xmlns:ns2="2d7fbcef-e472-45d6-a417-d4c00b60dc83" xmlns:ns3="dab8f710-a75f-4eca-afc7-fc5de4c57a4c" xmlns:ns4="db34223c-05cb-4c59-abce-7fba8e81b2b1" targetNamespace="http://schemas.microsoft.com/office/2006/metadata/properties" ma:root="true" ma:fieldsID="9947be8fb74bf02dd09b588041f0c538" ns2:_="" ns3:_="" ns4:_="">
    <xsd:import namespace="2d7fbcef-e472-45d6-a417-d4c00b60dc83"/>
    <xsd:import namespace="dab8f710-a75f-4eca-afc7-fc5de4c57a4c"/>
    <xsd:import namespace="db34223c-05cb-4c59-abce-7fba8e81b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bcef-e472-45d6-a417-d4c00b60d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10342f-3527-4dcd-ac28-e59db492a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b8f710-a75f-4eca-afc7-fc5de4c57a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4223c-05cb-4c59-abce-7fba8e81b2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30527d0-af85-4046-83b1-23a090cae49e}" ma:internalName="TaxCatchAll" ma:showField="CatchAllData" ma:web="dab8f710-a75f-4eca-afc7-fc5de4c57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34223c-05cb-4c59-abce-7fba8e81b2b1" xsi:nil="true"/>
    <lcf76f155ced4ddcb4097134ff3c332f xmlns="2d7fbcef-e472-45d6-a417-d4c00b60dc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345CA-9F61-492A-A652-74D57773E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bcef-e472-45d6-a417-d4c00b60dc83"/>
    <ds:schemaRef ds:uri="dab8f710-a75f-4eca-afc7-fc5de4c57a4c"/>
    <ds:schemaRef ds:uri="db34223c-05cb-4c59-abce-7fba8e81b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BD0E6-B9E2-4004-9411-AB19DBA99B01}">
  <ds:schemaRefs>
    <ds:schemaRef ds:uri="http://purl.org/dc/elements/1.1/"/>
    <ds:schemaRef ds:uri="http://schemas.microsoft.com/office/2006/metadata/properties"/>
    <ds:schemaRef ds:uri="http://schemas.openxmlformats.org/package/2006/metadata/core-properties"/>
    <ds:schemaRef ds:uri="http://www.w3.org/XML/1998/namespace"/>
    <ds:schemaRef ds:uri="dab8f710-a75f-4eca-afc7-fc5de4c57a4c"/>
    <ds:schemaRef ds:uri="2d7fbcef-e472-45d6-a417-d4c00b60dc83"/>
    <ds:schemaRef ds:uri="http://purl.org/dc/terms/"/>
    <ds:schemaRef ds:uri="http://schemas.microsoft.com/office/2006/documentManagement/types"/>
    <ds:schemaRef ds:uri="http://schemas.microsoft.com/office/infopath/2007/PartnerControls"/>
    <ds:schemaRef ds:uri="db34223c-05cb-4c59-abce-7fba8e81b2b1"/>
    <ds:schemaRef ds:uri="http://purl.org/dc/dcmitype/"/>
  </ds:schemaRefs>
</ds:datastoreItem>
</file>

<file path=customXml/itemProps3.xml><?xml version="1.0" encoding="utf-8"?>
<ds:datastoreItem xmlns:ds="http://schemas.openxmlformats.org/officeDocument/2006/customXml" ds:itemID="{1B85ED6B-E3B2-4DEA-B297-673C00375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1208</Words>
  <Characters>6886</Characters>
  <Application>Microsoft Office Word</Application>
  <DocSecurity>0</DocSecurity>
  <Lines>57</Lines>
  <Paragraphs>16</Paragraphs>
  <ScaleCrop>false</ScaleCrop>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Bulthuis, Susan</dc:creator>
  <cp:keywords/>
  <dc:description/>
  <cp:lastModifiedBy>Karen Miller</cp:lastModifiedBy>
  <cp:revision>2</cp:revision>
  <dcterms:created xsi:type="dcterms:W3CDTF">2023-02-15T15:06:00Z</dcterms:created>
  <dcterms:modified xsi:type="dcterms:W3CDTF">2023-02-15T15:06:00Z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0x0101000009B5C479ABF64583D049A0C1FFC9D4</vt:lpwstr>
  </property>
</Properties>
</file>